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425" w:rsidRPr="00DF0164" w:rsidRDefault="00DF0164" w:rsidP="00DF0164">
      <w:pPr>
        <w:pStyle w:val="Title"/>
        <w:pBdr>
          <w:bottom w:val="single" w:sz="8" w:space="0" w:color="4F81BD" w:themeColor="accent1"/>
        </w:pBdr>
        <w:rPr>
          <w:rFonts w:asciiTheme="minorHAnsi" w:hAnsiTheme="minorHAnsi"/>
          <w:b/>
          <w:color w:val="000000" w:themeColor="text1"/>
          <w:sz w:val="44"/>
          <w:szCs w:val="44"/>
        </w:rPr>
      </w:pPr>
      <w:bookmarkStart w:id="0" w:name="_GoBack"/>
      <w:bookmarkEnd w:id="0"/>
      <w:r>
        <w:rPr>
          <w:rFonts w:asciiTheme="minorHAnsi" w:hAnsiTheme="minorHAnsi"/>
          <w:b/>
          <w:noProof/>
          <w:color w:val="000000" w:themeColor="text1"/>
          <w:sz w:val="44"/>
        </w:rPr>
        <w:drawing>
          <wp:inline distT="0" distB="0" distL="0" distR="0">
            <wp:extent cx="533400" cy="533400"/>
            <wp:effectExtent l="19050" t="0" r="0" b="0"/>
            <wp:docPr id="7" name="Picture 3" descr="Glob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e2.png"/>
                    <pic:cNvPicPr/>
                  </pic:nvPicPr>
                  <pic:blipFill>
                    <a:blip r:embed="rId7" cstate="print"/>
                    <a:stretch>
                      <a:fillRect/>
                    </a:stretch>
                  </pic:blipFill>
                  <pic:spPr>
                    <a:xfrm>
                      <a:off x="0" y="0"/>
                      <a:ext cx="533333" cy="533333"/>
                    </a:xfrm>
                    <a:prstGeom prst="rect">
                      <a:avLst/>
                    </a:prstGeom>
                  </pic:spPr>
                </pic:pic>
              </a:graphicData>
            </a:graphic>
          </wp:inline>
        </w:drawing>
      </w:r>
      <w:r w:rsidR="009701DD">
        <w:rPr>
          <w:rFonts w:asciiTheme="minorHAnsi" w:hAnsiTheme="minorHAnsi"/>
          <w:b/>
          <w:color w:val="000000" w:themeColor="text1"/>
          <w:sz w:val="44"/>
          <w:szCs w:val="44"/>
        </w:rPr>
        <w:t>2019</w:t>
      </w:r>
      <w:r w:rsidRPr="00DF0164">
        <w:rPr>
          <w:rFonts w:asciiTheme="minorHAnsi" w:hAnsiTheme="minorHAnsi"/>
          <w:b/>
          <w:color w:val="000000" w:themeColor="text1"/>
          <w:sz w:val="44"/>
          <w:szCs w:val="44"/>
        </w:rPr>
        <w:t xml:space="preserve"> Safe Harbor Guidelines for </w:t>
      </w:r>
      <w:r w:rsidR="009C5425" w:rsidRPr="00DF0164">
        <w:rPr>
          <w:rFonts w:asciiTheme="minorHAnsi" w:hAnsiTheme="minorHAnsi"/>
          <w:b/>
          <w:color w:val="000000" w:themeColor="text1"/>
          <w:sz w:val="44"/>
          <w:szCs w:val="44"/>
        </w:rPr>
        <w:t>HIV/AIDS Drugs</w:t>
      </w:r>
      <w:r>
        <w:rPr>
          <w:rFonts w:asciiTheme="minorHAnsi" w:hAnsiTheme="minorHAnsi"/>
          <w:b/>
          <w:color w:val="000000" w:themeColor="text1"/>
          <w:sz w:val="44"/>
          <w:szCs w:val="44"/>
        </w:rPr>
        <w:t xml:space="preserve"> </w:t>
      </w:r>
      <w:r>
        <w:rPr>
          <w:rFonts w:asciiTheme="minorHAnsi" w:hAnsiTheme="minorHAnsi"/>
          <w:b/>
          <w:noProof/>
          <w:color w:val="000000" w:themeColor="text1"/>
          <w:sz w:val="44"/>
          <w:szCs w:val="44"/>
        </w:rPr>
        <w:drawing>
          <wp:inline distT="0" distB="0" distL="0" distR="0">
            <wp:extent cx="474683" cy="529361"/>
            <wp:effectExtent l="19050" t="0" r="1567" b="0"/>
            <wp:docPr id="8" name="Picture 7" descr="State Se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Seal.bmp"/>
                    <pic:cNvPicPr/>
                  </pic:nvPicPr>
                  <pic:blipFill>
                    <a:blip r:embed="rId8" cstate="print"/>
                    <a:stretch>
                      <a:fillRect/>
                    </a:stretch>
                  </pic:blipFill>
                  <pic:spPr>
                    <a:xfrm>
                      <a:off x="0" y="0"/>
                      <a:ext cx="475315" cy="530066"/>
                    </a:xfrm>
                    <a:prstGeom prst="rect">
                      <a:avLst/>
                    </a:prstGeom>
                  </pic:spPr>
                </pic:pic>
              </a:graphicData>
            </a:graphic>
          </wp:inline>
        </w:drawing>
      </w:r>
      <w:r w:rsidR="009C5425" w:rsidRPr="00DF0164">
        <w:rPr>
          <w:rFonts w:asciiTheme="minorHAnsi" w:hAnsiTheme="minorHAnsi"/>
          <w:b/>
          <w:color w:val="000000" w:themeColor="text1"/>
          <w:sz w:val="44"/>
          <w:szCs w:val="44"/>
        </w:rPr>
        <w:t xml:space="preserve"> </w:t>
      </w:r>
    </w:p>
    <w:p w:rsidR="00DF0164" w:rsidRDefault="00DF0164" w:rsidP="0064744B">
      <w:pPr>
        <w:pStyle w:val="NoSpacing"/>
        <w:jc w:val="both"/>
        <w:rPr>
          <w:rFonts w:asciiTheme="minorHAnsi" w:hAnsiTheme="minorHAnsi"/>
          <w:sz w:val="24"/>
          <w:szCs w:val="24"/>
        </w:rPr>
      </w:pPr>
      <w:r w:rsidRPr="00DF0164">
        <w:rPr>
          <w:rFonts w:asciiTheme="minorHAnsi" w:hAnsiTheme="minorHAnsi"/>
          <w:b/>
          <w:sz w:val="28"/>
          <w:szCs w:val="28"/>
        </w:rPr>
        <w:t>PPACA Guidance to Insurers:</w:t>
      </w:r>
      <w:r>
        <w:rPr>
          <w:rFonts w:asciiTheme="minorHAnsi" w:hAnsiTheme="minorHAnsi"/>
          <w:sz w:val="24"/>
          <w:szCs w:val="24"/>
        </w:rPr>
        <w:t xml:space="preserve">  </w:t>
      </w:r>
    </w:p>
    <w:p w:rsidR="0064744B" w:rsidRPr="005B67B0" w:rsidRDefault="0064744B" w:rsidP="0064744B">
      <w:pPr>
        <w:pStyle w:val="NoSpacing"/>
        <w:jc w:val="both"/>
        <w:rPr>
          <w:rFonts w:asciiTheme="minorHAnsi" w:hAnsiTheme="minorHAnsi"/>
        </w:rPr>
      </w:pPr>
      <w:r w:rsidRPr="005B67B0">
        <w:rPr>
          <w:rFonts w:asciiTheme="minorHAnsi" w:hAnsiTheme="minorHAnsi"/>
        </w:rPr>
        <w:t>At least one form of each drug must be offered if no specific dosage is listed below. Any additional anti-retroviral medications beyond those listed should be tiered according to cost, and not according to the medical diagnosis or condition being treated. Preauthorization should not be required except in cases of suspected fraud. Drug quantities should never be limited to less than a thirty (30) day supply and any refills authorized by the treating physician.  Step therapy should not be required for the administration of any of these drugs.</w:t>
      </w:r>
    </w:p>
    <w:p w:rsidR="00F61B1D" w:rsidRPr="005B67B0" w:rsidRDefault="00F61B1D" w:rsidP="0064744B">
      <w:pPr>
        <w:pStyle w:val="NoSpacing"/>
        <w:jc w:val="both"/>
        <w:rPr>
          <w:rFonts w:asciiTheme="minorHAnsi" w:hAnsiTheme="minorHAnsi"/>
        </w:rPr>
      </w:pPr>
    </w:p>
    <w:p w:rsidR="0065531E" w:rsidRPr="005B67B0" w:rsidRDefault="0065531E" w:rsidP="0065531E">
      <w:pPr>
        <w:pStyle w:val="PlainText"/>
        <w:jc w:val="both"/>
        <w:rPr>
          <w:rFonts w:asciiTheme="minorHAnsi" w:hAnsiTheme="minorHAnsi" w:cs="Times New Roman"/>
          <w:bCs/>
          <w:sz w:val="22"/>
          <w:szCs w:val="22"/>
        </w:rPr>
      </w:pPr>
      <w:r w:rsidRPr="005B67B0">
        <w:rPr>
          <w:rFonts w:asciiTheme="minorHAnsi" w:hAnsiTheme="minorHAnsi" w:cs="Times New Roman"/>
          <w:bCs/>
          <w:sz w:val="22"/>
          <w:szCs w:val="22"/>
        </w:rPr>
        <w:t>Compliance with the safe harbor guidelines is not mandatory. However, the Office is prohibited from certifying a plan to be included on the Federal Health Insurance Marketplace if the Office knows that the plan employs a drug formulary discriminatory in benefit design, benefit implementation or medical management techniques. Additionally, the Office will disapprove any plan it finds violates Sections 627.429, 641.3007, or 641.31(3)(c)6., Florida Statutes.</w:t>
      </w:r>
    </w:p>
    <w:p w:rsidR="00216283" w:rsidRPr="00C23AF7" w:rsidRDefault="00216283" w:rsidP="00965725">
      <w:pPr>
        <w:rPr>
          <w:rFonts w:asciiTheme="minorHAnsi" w:hAnsiTheme="minorHAnsi"/>
          <w:b/>
          <w:sz w:val="23"/>
          <w:szCs w:val="23"/>
        </w:rPr>
      </w:pPr>
    </w:p>
    <w:p w:rsidR="00DA35A9" w:rsidRPr="00DA35A9" w:rsidRDefault="00DA35A9" w:rsidP="00965725">
      <w:pPr>
        <w:rPr>
          <w:rFonts w:asciiTheme="minorHAnsi" w:hAnsiTheme="minorHAnsi"/>
          <w:b/>
          <w:sz w:val="28"/>
        </w:rPr>
      </w:pPr>
      <w:r w:rsidRPr="00DA35A9">
        <w:rPr>
          <w:rFonts w:asciiTheme="minorHAnsi" w:hAnsiTheme="minorHAnsi"/>
          <w:b/>
          <w:sz w:val="28"/>
        </w:rPr>
        <w:t>Lowest Generic Tier</w:t>
      </w:r>
    </w:p>
    <w:p w:rsidR="00965725" w:rsidRPr="005B67B0" w:rsidRDefault="00DA35A9" w:rsidP="00965725">
      <w:pPr>
        <w:rPr>
          <w:rFonts w:asciiTheme="minorHAnsi" w:hAnsiTheme="minorHAnsi"/>
          <w:sz w:val="22"/>
          <w:szCs w:val="22"/>
        </w:rPr>
      </w:pPr>
      <w:r w:rsidRPr="005B67B0">
        <w:rPr>
          <w:rFonts w:asciiTheme="minorHAnsi" w:hAnsiTheme="minorHAnsi"/>
          <w:sz w:val="22"/>
          <w:szCs w:val="22"/>
        </w:rPr>
        <w:t>E</w:t>
      </w:r>
      <w:r w:rsidR="00965725" w:rsidRPr="005B67B0">
        <w:rPr>
          <w:rFonts w:asciiTheme="minorHAnsi" w:hAnsiTheme="minorHAnsi"/>
          <w:sz w:val="22"/>
          <w:szCs w:val="22"/>
        </w:rPr>
        <w:t xml:space="preserve">xclusive of tiers comprised solely </w:t>
      </w:r>
      <w:r w:rsidRPr="005B67B0">
        <w:rPr>
          <w:rFonts w:asciiTheme="minorHAnsi" w:hAnsiTheme="minorHAnsi"/>
          <w:sz w:val="22"/>
          <w:szCs w:val="22"/>
        </w:rPr>
        <w:t>of preventive and value based generics</w:t>
      </w:r>
    </w:p>
    <w:p w:rsidR="00965725" w:rsidRPr="005B67B0" w:rsidRDefault="00DA35A9" w:rsidP="00965725">
      <w:pPr>
        <w:rPr>
          <w:rFonts w:asciiTheme="minorHAnsi" w:hAnsiTheme="minorHAnsi"/>
          <w:sz w:val="22"/>
          <w:szCs w:val="22"/>
        </w:rPr>
      </w:pPr>
      <w:r w:rsidRPr="005B67B0">
        <w:rPr>
          <w:rFonts w:asciiTheme="minorHAnsi" w:hAnsiTheme="minorHAnsi"/>
          <w:sz w:val="22"/>
          <w:szCs w:val="22"/>
        </w:rPr>
        <w:t>M</w:t>
      </w:r>
      <w:r w:rsidR="00965725" w:rsidRPr="005B67B0">
        <w:rPr>
          <w:rFonts w:asciiTheme="minorHAnsi" w:hAnsiTheme="minorHAnsi"/>
          <w:sz w:val="22"/>
          <w:szCs w:val="22"/>
        </w:rPr>
        <w:t>aximum cost shari</w:t>
      </w:r>
      <w:r w:rsidR="00DF0164" w:rsidRPr="005B67B0">
        <w:rPr>
          <w:rFonts w:asciiTheme="minorHAnsi" w:hAnsiTheme="minorHAnsi"/>
          <w:sz w:val="22"/>
          <w:szCs w:val="22"/>
        </w:rPr>
        <w:t xml:space="preserve">ng </w:t>
      </w:r>
      <w:r w:rsidRPr="005B67B0">
        <w:rPr>
          <w:rFonts w:asciiTheme="minorHAnsi" w:hAnsiTheme="minorHAnsi"/>
          <w:sz w:val="22"/>
          <w:szCs w:val="22"/>
        </w:rPr>
        <w:t xml:space="preserve">per </w:t>
      </w:r>
      <w:r w:rsidR="00A62817" w:rsidRPr="005B67B0">
        <w:rPr>
          <w:rFonts w:asciiTheme="minorHAnsi" w:hAnsiTheme="minorHAnsi"/>
          <w:sz w:val="22"/>
          <w:szCs w:val="22"/>
        </w:rPr>
        <w:t>30-day</w:t>
      </w:r>
      <w:r w:rsidRPr="005B67B0">
        <w:rPr>
          <w:rFonts w:asciiTheme="minorHAnsi" w:hAnsiTheme="minorHAnsi"/>
          <w:sz w:val="22"/>
          <w:szCs w:val="22"/>
        </w:rPr>
        <w:t xml:space="preserve"> supply</w:t>
      </w:r>
      <w:r w:rsidR="00DF0164" w:rsidRPr="005B67B0">
        <w:rPr>
          <w:rFonts w:asciiTheme="minorHAnsi" w:hAnsiTheme="minorHAnsi"/>
          <w:sz w:val="22"/>
          <w:szCs w:val="22"/>
        </w:rPr>
        <w:t>:</w:t>
      </w:r>
      <w:r w:rsidR="00FF3FCF" w:rsidRPr="005B67B0">
        <w:rPr>
          <w:rFonts w:asciiTheme="minorHAnsi" w:hAnsiTheme="minorHAnsi"/>
          <w:sz w:val="22"/>
          <w:szCs w:val="22"/>
        </w:rPr>
        <w:t xml:space="preserve">  $40</w:t>
      </w:r>
    </w:p>
    <w:p w:rsidR="009C5425" w:rsidRPr="005B67B0" w:rsidRDefault="009C5425" w:rsidP="00965725">
      <w:pPr>
        <w:rPr>
          <w:rFonts w:asciiTheme="minorHAnsi" w:hAnsiTheme="minorHAnsi"/>
          <w:sz w:val="22"/>
          <w:szCs w:val="22"/>
          <w:u w:val="single"/>
        </w:rPr>
      </w:pPr>
    </w:p>
    <w:p w:rsidR="00DA35A9" w:rsidRPr="005B67B0" w:rsidRDefault="003255BA" w:rsidP="00965725">
      <w:pPr>
        <w:pStyle w:val="ListParagraph"/>
        <w:numPr>
          <w:ilvl w:val="0"/>
          <w:numId w:val="1"/>
        </w:numPr>
        <w:rPr>
          <w:rFonts w:asciiTheme="minorHAnsi" w:hAnsiTheme="minorHAnsi"/>
          <w:color w:val="FF0000"/>
          <w:sz w:val="22"/>
          <w:szCs w:val="22"/>
        </w:rPr>
      </w:pPr>
      <w:r w:rsidRPr="005B67B0">
        <w:rPr>
          <w:rFonts w:asciiTheme="minorHAnsi" w:hAnsiTheme="minorHAnsi"/>
          <w:sz w:val="22"/>
          <w:szCs w:val="22"/>
        </w:rPr>
        <w:t xml:space="preserve">abacavir (300 </w:t>
      </w:r>
      <w:r w:rsidR="00A910C3" w:rsidRPr="005B67B0">
        <w:rPr>
          <w:rFonts w:asciiTheme="minorHAnsi" w:hAnsiTheme="minorHAnsi"/>
          <w:sz w:val="22"/>
          <w:szCs w:val="22"/>
        </w:rPr>
        <w:t>mg</w:t>
      </w:r>
      <w:r w:rsidR="00965725" w:rsidRPr="005B67B0">
        <w:rPr>
          <w:rFonts w:asciiTheme="minorHAnsi" w:hAnsiTheme="minorHAnsi"/>
          <w:sz w:val="22"/>
          <w:szCs w:val="22"/>
        </w:rPr>
        <w:t xml:space="preserve"> oral tablet) </w:t>
      </w:r>
    </w:p>
    <w:p w:rsidR="00DA35A9" w:rsidRPr="005B67B0" w:rsidRDefault="003255BA" w:rsidP="00965725">
      <w:pPr>
        <w:pStyle w:val="ListParagraph"/>
        <w:numPr>
          <w:ilvl w:val="0"/>
          <w:numId w:val="1"/>
        </w:numPr>
        <w:rPr>
          <w:rFonts w:asciiTheme="minorHAnsi" w:hAnsiTheme="minorHAnsi"/>
          <w:color w:val="FF0000"/>
          <w:sz w:val="22"/>
          <w:szCs w:val="22"/>
        </w:rPr>
      </w:pPr>
      <w:r w:rsidRPr="005B67B0">
        <w:rPr>
          <w:rFonts w:asciiTheme="minorHAnsi" w:hAnsiTheme="minorHAnsi"/>
          <w:sz w:val="22"/>
          <w:szCs w:val="22"/>
        </w:rPr>
        <w:t xml:space="preserve">abacavir 300 </w:t>
      </w:r>
      <w:r w:rsidR="00A910C3" w:rsidRPr="005B67B0">
        <w:rPr>
          <w:rFonts w:asciiTheme="minorHAnsi" w:hAnsiTheme="minorHAnsi"/>
          <w:sz w:val="22"/>
          <w:szCs w:val="22"/>
        </w:rPr>
        <w:t>mg</w:t>
      </w:r>
      <w:r w:rsidR="00924C84" w:rsidRPr="005B67B0">
        <w:rPr>
          <w:rFonts w:asciiTheme="minorHAnsi" w:hAnsiTheme="minorHAnsi"/>
          <w:sz w:val="22"/>
          <w:szCs w:val="22"/>
        </w:rPr>
        <w:t>/</w:t>
      </w:r>
      <w:r w:rsidRPr="005B67B0">
        <w:rPr>
          <w:rFonts w:asciiTheme="minorHAnsi" w:hAnsiTheme="minorHAnsi"/>
          <w:sz w:val="22"/>
          <w:szCs w:val="22"/>
        </w:rPr>
        <w:t xml:space="preserve">lamivudine 150 </w:t>
      </w:r>
      <w:r w:rsidR="00A910C3" w:rsidRPr="005B67B0">
        <w:rPr>
          <w:rFonts w:asciiTheme="minorHAnsi" w:hAnsiTheme="minorHAnsi"/>
          <w:sz w:val="22"/>
          <w:szCs w:val="22"/>
        </w:rPr>
        <w:t>mg</w:t>
      </w:r>
      <w:r w:rsidR="00924C84" w:rsidRPr="005B67B0">
        <w:rPr>
          <w:rFonts w:asciiTheme="minorHAnsi" w:hAnsiTheme="minorHAnsi"/>
          <w:sz w:val="22"/>
          <w:szCs w:val="22"/>
        </w:rPr>
        <w:t>/</w:t>
      </w:r>
      <w:r w:rsidR="00965725" w:rsidRPr="005B67B0">
        <w:rPr>
          <w:rFonts w:asciiTheme="minorHAnsi" w:hAnsiTheme="minorHAnsi"/>
          <w:sz w:val="22"/>
          <w:szCs w:val="22"/>
        </w:rPr>
        <w:t>zidovudine 300</w:t>
      </w:r>
      <w:r w:rsidRPr="005B67B0">
        <w:rPr>
          <w:rFonts w:asciiTheme="minorHAnsi" w:hAnsiTheme="minorHAnsi"/>
          <w:sz w:val="22"/>
          <w:szCs w:val="22"/>
        </w:rPr>
        <w:t xml:space="preserve"> </w:t>
      </w:r>
      <w:r w:rsidR="00A910C3" w:rsidRPr="005B67B0">
        <w:rPr>
          <w:rFonts w:asciiTheme="minorHAnsi" w:hAnsiTheme="minorHAnsi"/>
          <w:sz w:val="22"/>
          <w:szCs w:val="22"/>
        </w:rPr>
        <w:t>mg</w:t>
      </w:r>
      <w:r w:rsidR="00965725" w:rsidRPr="005B67B0">
        <w:rPr>
          <w:rFonts w:asciiTheme="minorHAnsi" w:hAnsiTheme="minorHAnsi"/>
          <w:sz w:val="22"/>
          <w:szCs w:val="22"/>
        </w:rPr>
        <w:t xml:space="preserve"> (oral tablet)</w:t>
      </w:r>
    </w:p>
    <w:p w:rsidR="00DA35A9" w:rsidRPr="005B67B0" w:rsidRDefault="00965725" w:rsidP="00965725">
      <w:pPr>
        <w:pStyle w:val="ListParagraph"/>
        <w:numPr>
          <w:ilvl w:val="0"/>
          <w:numId w:val="1"/>
        </w:numPr>
        <w:rPr>
          <w:rFonts w:asciiTheme="minorHAnsi" w:hAnsiTheme="minorHAnsi"/>
          <w:color w:val="FF0000"/>
          <w:sz w:val="22"/>
          <w:szCs w:val="22"/>
        </w:rPr>
      </w:pPr>
      <w:r w:rsidRPr="005B67B0">
        <w:rPr>
          <w:rFonts w:asciiTheme="minorHAnsi" w:hAnsiTheme="minorHAnsi"/>
          <w:sz w:val="22"/>
          <w:szCs w:val="22"/>
        </w:rPr>
        <w:t>didano</w:t>
      </w:r>
      <w:r w:rsidR="003255BA" w:rsidRPr="005B67B0">
        <w:rPr>
          <w:rFonts w:asciiTheme="minorHAnsi" w:hAnsiTheme="minorHAnsi"/>
          <w:sz w:val="22"/>
          <w:szCs w:val="22"/>
        </w:rPr>
        <w:t xml:space="preserve">sine (125 </w:t>
      </w:r>
      <w:r w:rsidR="00A910C3" w:rsidRPr="005B67B0">
        <w:rPr>
          <w:rFonts w:asciiTheme="minorHAnsi" w:hAnsiTheme="minorHAnsi"/>
          <w:sz w:val="22"/>
          <w:szCs w:val="22"/>
        </w:rPr>
        <w:t>mg</w:t>
      </w:r>
      <w:r w:rsidR="003255BA" w:rsidRPr="005B67B0">
        <w:rPr>
          <w:rFonts w:asciiTheme="minorHAnsi" w:hAnsiTheme="minorHAnsi"/>
          <w:sz w:val="22"/>
          <w:szCs w:val="22"/>
        </w:rPr>
        <w:t xml:space="preserve">, 200 </w:t>
      </w:r>
      <w:r w:rsidR="00A910C3" w:rsidRPr="005B67B0">
        <w:rPr>
          <w:rFonts w:asciiTheme="minorHAnsi" w:hAnsiTheme="minorHAnsi"/>
          <w:sz w:val="22"/>
          <w:szCs w:val="22"/>
        </w:rPr>
        <w:t>mg</w:t>
      </w:r>
      <w:r w:rsidR="003255BA" w:rsidRPr="005B67B0">
        <w:rPr>
          <w:rFonts w:asciiTheme="minorHAnsi" w:hAnsiTheme="minorHAnsi"/>
          <w:sz w:val="22"/>
          <w:szCs w:val="22"/>
        </w:rPr>
        <w:t xml:space="preserve">, 250 </w:t>
      </w:r>
      <w:r w:rsidR="00A910C3" w:rsidRPr="005B67B0">
        <w:rPr>
          <w:rFonts w:asciiTheme="minorHAnsi" w:hAnsiTheme="minorHAnsi"/>
          <w:sz w:val="22"/>
          <w:szCs w:val="22"/>
        </w:rPr>
        <w:t>mg</w:t>
      </w:r>
      <w:r w:rsidR="003255BA" w:rsidRPr="005B67B0">
        <w:rPr>
          <w:rFonts w:asciiTheme="minorHAnsi" w:hAnsiTheme="minorHAnsi"/>
          <w:sz w:val="22"/>
          <w:szCs w:val="22"/>
        </w:rPr>
        <w:t xml:space="preserve">, 400 </w:t>
      </w:r>
      <w:r w:rsidR="00A910C3" w:rsidRPr="005B67B0">
        <w:rPr>
          <w:rFonts w:asciiTheme="minorHAnsi" w:hAnsiTheme="minorHAnsi"/>
          <w:sz w:val="22"/>
          <w:szCs w:val="22"/>
        </w:rPr>
        <w:t>mg</w:t>
      </w:r>
      <w:r w:rsidRPr="005B67B0">
        <w:rPr>
          <w:rFonts w:asciiTheme="minorHAnsi" w:hAnsiTheme="minorHAnsi"/>
          <w:sz w:val="22"/>
          <w:szCs w:val="22"/>
        </w:rPr>
        <w:t xml:space="preserve"> delayed release oral capsule) </w:t>
      </w:r>
    </w:p>
    <w:p w:rsidR="00DA35A9" w:rsidRPr="005B67B0" w:rsidRDefault="00965725" w:rsidP="00965725">
      <w:pPr>
        <w:pStyle w:val="ListParagraph"/>
        <w:numPr>
          <w:ilvl w:val="0"/>
          <w:numId w:val="1"/>
        </w:numPr>
        <w:rPr>
          <w:rFonts w:asciiTheme="minorHAnsi" w:hAnsiTheme="minorHAnsi"/>
          <w:color w:val="FF0000"/>
          <w:sz w:val="22"/>
          <w:szCs w:val="22"/>
        </w:rPr>
      </w:pPr>
      <w:r w:rsidRPr="005B67B0">
        <w:rPr>
          <w:rFonts w:asciiTheme="minorHAnsi" w:hAnsiTheme="minorHAnsi"/>
          <w:sz w:val="22"/>
          <w:szCs w:val="22"/>
        </w:rPr>
        <w:t>lamiv</w:t>
      </w:r>
      <w:r w:rsidR="003255BA" w:rsidRPr="005B67B0">
        <w:rPr>
          <w:rFonts w:asciiTheme="minorHAnsi" w:hAnsiTheme="minorHAnsi"/>
          <w:sz w:val="22"/>
          <w:szCs w:val="22"/>
        </w:rPr>
        <w:t xml:space="preserve">udine (100 </w:t>
      </w:r>
      <w:r w:rsidR="00A910C3" w:rsidRPr="005B67B0">
        <w:rPr>
          <w:rFonts w:asciiTheme="minorHAnsi" w:hAnsiTheme="minorHAnsi"/>
          <w:sz w:val="22"/>
          <w:szCs w:val="22"/>
        </w:rPr>
        <w:t>mg</w:t>
      </w:r>
      <w:r w:rsidR="003255BA" w:rsidRPr="005B67B0">
        <w:rPr>
          <w:rFonts w:asciiTheme="minorHAnsi" w:hAnsiTheme="minorHAnsi"/>
          <w:sz w:val="22"/>
          <w:szCs w:val="22"/>
        </w:rPr>
        <w:t xml:space="preserve">, 150 </w:t>
      </w:r>
      <w:r w:rsidR="00A910C3" w:rsidRPr="005B67B0">
        <w:rPr>
          <w:rFonts w:asciiTheme="minorHAnsi" w:hAnsiTheme="minorHAnsi"/>
          <w:sz w:val="22"/>
          <w:szCs w:val="22"/>
        </w:rPr>
        <w:t>mg</w:t>
      </w:r>
      <w:r w:rsidR="003255BA" w:rsidRPr="005B67B0">
        <w:rPr>
          <w:rFonts w:asciiTheme="minorHAnsi" w:hAnsiTheme="minorHAnsi"/>
          <w:sz w:val="22"/>
          <w:szCs w:val="22"/>
        </w:rPr>
        <w:t xml:space="preserve">, 300 </w:t>
      </w:r>
      <w:r w:rsidR="00A910C3" w:rsidRPr="005B67B0">
        <w:rPr>
          <w:rFonts w:asciiTheme="minorHAnsi" w:hAnsiTheme="minorHAnsi"/>
          <w:sz w:val="22"/>
          <w:szCs w:val="22"/>
        </w:rPr>
        <w:t>mg</w:t>
      </w:r>
      <w:r w:rsidRPr="005B67B0">
        <w:rPr>
          <w:rFonts w:asciiTheme="minorHAnsi" w:hAnsiTheme="minorHAnsi"/>
          <w:sz w:val="22"/>
          <w:szCs w:val="22"/>
        </w:rPr>
        <w:t xml:space="preserve"> oral capsule or tablet) </w:t>
      </w:r>
    </w:p>
    <w:p w:rsidR="00DA35A9" w:rsidRPr="005B67B0" w:rsidRDefault="00965725" w:rsidP="00965725">
      <w:pPr>
        <w:pStyle w:val="ListParagraph"/>
        <w:numPr>
          <w:ilvl w:val="0"/>
          <w:numId w:val="1"/>
        </w:numPr>
        <w:rPr>
          <w:rFonts w:asciiTheme="minorHAnsi" w:hAnsiTheme="minorHAnsi"/>
          <w:color w:val="FF0000"/>
          <w:sz w:val="22"/>
          <w:szCs w:val="22"/>
        </w:rPr>
      </w:pPr>
      <w:r w:rsidRPr="005B67B0">
        <w:rPr>
          <w:rFonts w:asciiTheme="minorHAnsi" w:hAnsiTheme="minorHAnsi"/>
          <w:sz w:val="22"/>
          <w:szCs w:val="22"/>
        </w:rPr>
        <w:t xml:space="preserve">lamivudine 150 </w:t>
      </w:r>
      <w:r w:rsidR="00A910C3" w:rsidRPr="005B67B0">
        <w:rPr>
          <w:rFonts w:asciiTheme="minorHAnsi" w:hAnsiTheme="minorHAnsi"/>
          <w:sz w:val="22"/>
          <w:szCs w:val="22"/>
        </w:rPr>
        <w:t>mg</w:t>
      </w:r>
      <w:r w:rsidR="00924C84" w:rsidRPr="005B67B0">
        <w:rPr>
          <w:rFonts w:asciiTheme="minorHAnsi" w:hAnsiTheme="minorHAnsi"/>
          <w:sz w:val="22"/>
          <w:szCs w:val="22"/>
        </w:rPr>
        <w:t>/</w:t>
      </w:r>
      <w:r w:rsidRPr="005B67B0">
        <w:rPr>
          <w:rFonts w:asciiTheme="minorHAnsi" w:hAnsiTheme="minorHAnsi"/>
          <w:sz w:val="22"/>
          <w:szCs w:val="22"/>
        </w:rPr>
        <w:t xml:space="preserve">zidovudine 300 </w:t>
      </w:r>
      <w:r w:rsidR="00A910C3" w:rsidRPr="005B67B0">
        <w:rPr>
          <w:rFonts w:asciiTheme="minorHAnsi" w:hAnsiTheme="minorHAnsi"/>
          <w:sz w:val="22"/>
          <w:szCs w:val="22"/>
        </w:rPr>
        <w:t>mg</w:t>
      </w:r>
      <w:r w:rsidRPr="005B67B0">
        <w:rPr>
          <w:rFonts w:asciiTheme="minorHAnsi" w:hAnsiTheme="minorHAnsi"/>
          <w:sz w:val="22"/>
          <w:szCs w:val="22"/>
        </w:rPr>
        <w:t xml:space="preserve"> (oral tablet)</w:t>
      </w:r>
      <w:r w:rsidRPr="005B67B0">
        <w:rPr>
          <w:rFonts w:asciiTheme="minorHAnsi" w:hAnsiTheme="minorHAnsi"/>
          <w:color w:val="FF0000"/>
          <w:sz w:val="22"/>
          <w:szCs w:val="22"/>
        </w:rPr>
        <w:t xml:space="preserve"> </w:t>
      </w:r>
    </w:p>
    <w:p w:rsidR="00DA35A9" w:rsidRPr="005B67B0" w:rsidRDefault="00965725" w:rsidP="00965725">
      <w:pPr>
        <w:pStyle w:val="ListParagraph"/>
        <w:numPr>
          <w:ilvl w:val="0"/>
          <w:numId w:val="1"/>
        </w:numPr>
        <w:rPr>
          <w:rFonts w:asciiTheme="minorHAnsi" w:hAnsiTheme="minorHAnsi"/>
          <w:color w:val="FF0000"/>
          <w:sz w:val="22"/>
          <w:szCs w:val="22"/>
        </w:rPr>
      </w:pPr>
      <w:r w:rsidRPr="005B67B0">
        <w:rPr>
          <w:rFonts w:asciiTheme="minorHAnsi" w:hAnsiTheme="minorHAnsi"/>
          <w:sz w:val="22"/>
          <w:szCs w:val="22"/>
        </w:rPr>
        <w:t xml:space="preserve">nevirapine (200 </w:t>
      </w:r>
      <w:r w:rsidR="00A910C3" w:rsidRPr="005B67B0">
        <w:rPr>
          <w:rFonts w:asciiTheme="minorHAnsi" w:hAnsiTheme="minorHAnsi"/>
          <w:sz w:val="22"/>
          <w:szCs w:val="22"/>
        </w:rPr>
        <w:t>mg</w:t>
      </w:r>
      <w:r w:rsidRPr="005B67B0">
        <w:rPr>
          <w:rFonts w:asciiTheme="minorHAnsi" w:hAnsiTheme="minorHAnsi"/>
          <w:sz w:val="22"/>
          <w:szCs w:val="22"/>
        </w:rPr>
        <w:t xml:space="preserve"> oral tablet)</w:t>
      </w:r>
    </w:p>
    <w:p w:rsidR="00965725" w:rsidRPr="005B67B0" w:rsidRDefault="00965725" w:rsidP="00965725">
      <w:pPr>
        <w:pStyle w:val="ListParagraph"/>
        <w:numPr>
          <w:ilvl w:val="0"/>
          <w:numId w:val="1"/>
        </w:numPr>
        <w:rPr>
          <w:rFonts w:asciiTheme="minorHAnsi" w:hAnsiTheme="minorHAnsi"/>
          <w:color w:val="FF0000"/>
          <w:sz w:val="22"/>
          <w:szCs w:val="22"/>
        </w:rPr>
      </w:pPr>
      <w:r w:rsidRPr="005B67B0">
        <w:rPr>
          <w:rFonts w:asciiTheme="minorHAnsi" w:hAnsiTheme="minorHAnsi"/>
          <w:sz w:val="22"/>
          <w:szCs w:val="22"/>
        </w:rPr>
        <w:t xml:space="preserve">zidovudine (100 </w:t>
      </w:r>
      <w:r w:rsidR="00A910C3" w:rsidRPr="005B67B0">
        <w:rPr>
          <w:rFonts w:asciiTheme="minorHAnsi" w:hAnsiTheme="minorHAnsi"/>
          <w:sz w:val="22"/>
          <w:szCs w:val="22"/>
        </w:rPr>
        <w:t>mg</w:t>
      </w:r>
      <w:r w:rsidRPr="005B67B0">
        <w:rPr>
          <w:rFonts w:asciiTheme="minorHAnsi" w:hAnsiTheme="minorHAnsi"/>
          <w:sz w:val="22"/>
          <w:szCs w:val="22"/>
        </w:rPr>
        <w:t xml:space="preserve">, 300 </w:t>
      </w:r>
      <w:r w:rsidR="00A910C3" w:rsidRPr="005B67B0">
        <w:rPr>
          <w:rFonts w:asciiTheme="minorHAnsi" w:hAnsiTheme="minorHAnsi"/>
          <w:sz w:val="22"/>
          <w:szCs w:val="22"/>
        </w:rPr>
        <w:t>mg</w:t>
      </w:r>
      <w:r w:rsidRPr="005B67B0">
        <w:rPr>
          <w:rFonts w:asciiTheme="minorHAnsi" w:hAnsiTheme="minorHAnsi"/>
          <w:sz w:val="22"/>
          <w:szCs w:val="22"/>
        </w:rPr>
        <w:t xml:space="preserve"> oral capsule or tablet and 10 </w:t>
      </w:r>
      <w:r w:rsidR="00A910C3" w:rsidRPr="005B67B0">
        <w:rPr>
          <w:rFonts w:asciiTheme="minorHAnsi" w:hAnsiTheme="minorHAnsi"/>
          <w:sz w:val="22"/>
          <w:szCs w:val="22"/>
        </w:rPr>
        <w:t>mg</w:t>
      </w:r>
      <w:r w:rsidRPr="005B67B0">
        <w:rPr>
          <w:rFonts w:asciiTheme="minorHAnsi" w:hAnsiTheme="minorHAnsi"/>
          <w:sz w:val="22"/>
          <w:szCs w:val="22"/>
        </w:rPr>
        <w:t>/ml oral solution)</w:t>
      </w:r>
    </w:p>
    <w:p w:rsidR="00965725" w:rsidRPr="005B67B0" w:rsidRDefault="00965725" w:rsidP="00965725">
      <w:pPr>
        <w:rPr>
          <w:rFonts w:asciiTheme="minorHAnsi" w:hAnsiTheme="minorHAnsi"/>
          <w:sz w:val="22"/>
          <w:szCs w:val="22"/>
        </w:rPr>
      </w:pPr>
    </w:p>
    <w:p w:rsidR="00C603FB" w:rsidRPr="005B67B0" w:rsidRDefault="00DA35A9" w:rsidP="00C603FB">
      <w:pPr>
        <w:rPr>
          <w:rFonts w:asciiTheme="minorHAnsi" w:hAnsiTheme="minorHAnsi"/>
          <w:sz w:val="22"/>
          <w:szCs w:val="22"/>
        </w:rPr>
      </w:pPr>
      <w:r w:rsidRPr="00DA35A9">
        <w:rPr>
          <w:rFonts w:asciiTheme="minorHAnsi" w:hAnsiTheme="minorHAnsi"/>
          <w:b/>
          <w:sz w:val="28"/>
        </w:rPr>
        <w:t>Preferred Brand</w:t>
      </w:r>
      <w:r>
        <w:rPr>
          <w:rFonts w:asciiTheme="minorHAnsi" w:hAnsiTheme="minorHAnsi"/>
          <w:u w:val="single"/>
        </w:rPr>
        <w:br/>
      </w:r>
      <w:r w:rsidRPr="005B67B0">
        <w:rPr>
          <w:rFonts w:asciiTheme="minorHAnsi" w:hAnsiTheme="minorHAnsi"/>
          <w:sz w:val="22"/>
          <w:szCs w:val="22"/>
        </w:rPr>
        <w:t>No generic available</w:t>
      </w:r>
      <w:r w:rsidRPr="005B67B0">
        <w:rPr>
          <w:rFonts w:asciiTheme="minorHAnsi" w:hAnsiTheme="minorHAnsi"/>
          <w:sz w:val="22"/>
          <w:szCs w:val="22"/>
        </w:rPr>
        <w:br/>
      </w:r>
      <w:r w:rsidR="00C603FB" w:rsidRPr="005B67B0">
        <w:rPr>
          <w:rFonts w:asciiTheme="minorHAnsi" w:hAnsiTheme="minorHAnsi"/>
          <w:sz w:val="22"/>
          <w:szCs w:val="22"/>
        </w:rPr>
        <w:t xml:space="preserve">Maximum cost sharing per </w:t>
      </w:r>
      <w:r w:rsidR="00A62817" w:rsidRPr="005B67B0">
        <w:rPr>
          <w:rFonts w:asciiTheme="minorHAnsi" w:hAnsiTheme="minorHAnsi"/>
          <w:sz w:val="22"/>
          <w:szCs w:val="22"/>
        </w:rPr>
        <w:t>30-day</w:t>
      </w:r>
      <w:r w:rsidR="00C603FB" w:rsidRPr="005B67B0">
        <w:rPr>
          <w:rFonts w:asciiTheme="minorHAnsi" w:hAnsiTheme="minorHAnsi"/>
          <w:sz w:val="22"/>
          <w:szCs w:val="22"/>
        </w:rPr>
        <w:t xml:space="preserve"> supply:</w:t>
      </w:r>
      <w:r w:rsidR="00FF3FCF" w:rsidRPr="005B67B0">
        <w:rPr>
          <w:rFonts w:asciiTheme="minorHAnsi" w:hAnsiTheme="minorHAnsi"/>
          <w:sz w:val="22"/>
          <w:szCs w:val="22"/>
        </w:rPr>
        <w:t xml:space="preserve">  $70</w:t>
      </w:r>
    </w:p>
    <w:p w:rsidR="009C5425" w:rsidRPr="005B67B0" w:rsidRDefault="009C5425" w:rsidP="00965725">
      <w:pPr>
        <w:rPr>
          <w:rFonts w:asciiTheme="minorHAnsi" w:hAnsiTheme="minorHAnsi"/>
          <w:sz w:val="22"/>
          <w:szCs w:val="22"/>
          <w:u w:val="single"/>
        </w:rPr>
      </w:pPr>
    </w:p>
    <w:p w:rsidR="00DA35A9" w:rsidRPr="005B67B0" w:rsidRDefault="00383B1A"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APTIVUS (tipranavir) (250</w:t>
      </w:r>
      <w:r w:rsidR="003255BA" w:rsidRPr="005B67B0">
        <w:rPr>
          <w:rFonts w:asciiTheme="minorHAnsi" w:hAnsiTheme="minorHAnsi"/>
          <w:sz w:val="22"/>
          <w:szCs w:val="22"/>
        </w:rPr>
        <w:t xml:space="preserve"> </w:t>
      </w:r>
      <w:r w:rsidR="00A910C3" w:rsidRPr="005B67B0">
        <w:rPr>
          <w:rFonts w:asciiTheme="minorHAnsi" w:hAnsiTheme="minorHAnsi"/>
          <w:sz w:val="22"/>
          <w:szCs w:val="22"/>
        </w:rPr>
        <w:t>mg</w:t>
      </w:r>
      <w:r w:rsidR="00965725" w:rsidRPr="005B67B0">
        <w:rPr>
          <w:rFonts w:asciiTheme="minorHAnsi" w:hAnsiTheme="minorHAnsi"/>
          <w:sz w:val="22"/>
          <w:szCs w:val="22"/>
        </w:rPr>
        <w:t xml:space="preserve"> oral ca</w:t>
      </w:r>
      <w:r w:rsidRPr="005B67B0">
        <w:rPr>
          <w:rFonts w:asciiTheme="minorHAnsi" w:hAnsiTheme="minorHAnsi"/>
          <w:sz w:val="22"/>
          <w:szCs w:val="22"/>
        </w:rPr>
        <w:t>psule, 100</w:t>
      </w:r>
      <w:r w:rsidR="003255BA" w:rsidRPr="005B67B0">
        <w:rPr>
          <w:rFonts w:asciiTheme="minorHAnsi" w:hAnsiTheme="minorHAnsi"/>
          <w:sz w:val="22"/>
          <w:szCs w:val="22"/>
        </w:rPr>
        <w:t xml:space="preserve"> </w:t>
      </w:r>
      <w:r w:rsidR="00A910C3" w:rsidRPr="005B67B0">
        <w:rPr>
          <w:rFonts w:asciiTheme="minorHAnsi" w:hAnsiTheme="minorHAnsi"/>
          <w:sz w:val="22"/>
          <w:szCs w:val="22"/>
        </w:rPr>
        <w:t>mg</w:t>
      </w:r>
      <w:r w:rsidR="00965725" w:rsidRPr="005B67B0">
        <w:rPr>
          <w:rFonts w:asciiTheme="minorHAnsi" w:hAnsiTheme="minorHAnsi"/>
          <w:sz w:val="22"/>
          <w:szCs w:val="22"/>
        </w:rPr>
        <w:t>/</w:t>
      </w:r>
      <w:r w:rsidR="003255BA" w:rsidRPr="005B67B0">
        <w:rPr>
          <w:rFonts w:asciiTheme="minorHAnsi" w:hAnsiTheme="minorHAnsi"/>
          <w:sz w:val="22"/>
          <w:szCs w:val="22"/>
        </w:rPr>
        <w:t>ml</w:t>
      </w:r>
      <w:r w:rsidR="00965725" w:rsidRPr="005B67B0">
        <w:rPr>
          <w:rFonts w:asciiTheme="minorHAnsi" w:hAnsiTheme="minorHAnsi"/>
          <w:sz w:val="22"/>
          <w:szCs w:val="22"/>
        </w:rPr>
        <w:t xml:space="preserve"> oral solution) </w:t>
      </w:r>
    </w:p>
    <w:p w:rsidR="00DA35A9" w:rsidRPr="005B67B0" w:rsidRDefault="00383B1A"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ATRIPLA (Efavirenz 600</w:t>
      </w:r>
      <w:r w:rsidR="003255BA" w:rsidRPr="005B67B0">
        <w:rPr>
          <w:rFonts w:asciiTheme="minorHAnsi" w:hAnsiTheme="minorHAnsi"/>
          <w:sz w:val="22"/>
          <w:szCs w:val="22"/>
        </w:rPr>
        <w:t xml:space="preserve"> </w:t>
      </w:r>
      <w:r w:rsidR="00A910C3" w:rsidRPr="005B67B0">
        <w:rPr>
          <w:rFonts w:asciiTheme="minorHAnsi" w:hAnsiTheme="minorHAnsi"/>
          <w:sz w:val="22"/>
          <w:szCs w:val="22"/>
        </w:rPr>
        <w:t>mg</w:t>
      </w:r>
      <w:r w:rsidR="00965725" w:rsidRPr="005B67B0">
        <w:rPr>
          <w:rFonts w:asciiTheme="minorHAnsi" w:hAnsiTheme="minorHAnsi"/>
          <w:sz w:val="22"/>
          <w:szCs w:val="22"/>
        </w:rPr>
        <w:t>/emtricitabine 200</w:t>
      </w:r>
      <w:r w:rsidR="003255BA" w:rsidRPr="005B67B0">
        <w:rPr>
          <w:rFonts w:asciiTheme="minorHAnsi" w:hAnsiTheme="minorHAnsi"/>
          <w:sz w:val="22"/>
          <w:szCs w:val="22"/>
        </w:rPr>
        <w:t xml:space="preserve"> </w:t>
      </w:r>
      <w:r w:rsidR="00A910C3" w:rsidRPr="005B67B0">
        <w:rPr>
          <w:rFonts w:asciiTheme="minorHAnsi" w:hAnsiTheme="minorHAnsi"/>
          <w:sz w:val="22"/>
          <w:szCs w:val="22"/>
        </w:rPr>
        <w:t>mg</w:t>
      </w:r>
      <w:r w:rsidR="00924C84" w:rsidRPr="005B67B0">
        <w:rPr>
          <w:rFonts w:asciiTheme="minorHAnsi" w:hAnsiTheme="minorHAnsi"/>
          <w:sz w:val="22"/>
          <w:szCs w:val="22"/>
        </w:rPr>
        <w:t>/</w:t>
      </w:r>
      <w:r w:rsidR="00965725" w:rsidRPr="005B67B0">
        <w:rPr>
          <w:rFonts w:asciiTheme="minorHAnsi" w:hAnsiTheme="minorHAnsi"/>
          <w:sz w:val="22"/>
          <w:szCs w:val="22"/>
        </w:rPr>
        <w:t>Te</w:t>
      </w:r>
      <w:r w:rsidRPr="005B67B0">
        <w:rPr>
          <w:rFonts w:asciiTheme="minorHAnsi" w:hAnsiTheme="minorHAnsi"/>
          <w:sz w:val="22"/>
          <w:szCs w:val="22"/>
        </w:rPr>
        <w:t>nofovir disoproxil fumarate 300</w:t>
      </w:r>
      <w:r w:rsidR="003255BA" w:rsidRPr="005B67B0">
        <w:rPr>
          <w:rFonts w:asciiTheme="minorHAnsi" w:hAnsiTheme="minorHAnsi"/>
          <w:sz w:val="22"/>
          <w:szCs w:val="22"/>
        </w:rPr>
        <w:t xml:space="preserve"> </w:t>
      </w:r>
      <w:r w:rsidR="00A910C3" w:rsidRPr="005B67B0">
        <w:rPr>
          <w:rFonts w:asciiTheme="minorHAnsi" w:hAnsiTheme="minorHAnsi"/>
          <w:sz w:val="22"/>
          <w:szCs w:val="22"/>
        </w:rPr>
        <w:t>mg</w:t>
      </w:r>
      <w:r w:rsidR="00965725" w:rsidRPr="005B67B0">
        <w:rPr>
          <w:rFonts w:asciiTheme="minorHAnsi" w:hAnsiTheme="minorHAnsi"/>
          <w:sz w:val="22"/>
          <w:szCs w:val="22"/>
        </w:rPr>
        <w:t xml:space="preserve"> oral tablet)</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COMPLERA (emtr</w:t>
      </w:r>
      <w:r w:rsidR="00383B1A" w:rsidRPr="005B67B0">
        <w:rPr>
          <w:rFonts w:asciiTheme="minorHAnsi" w:hAnsiTheme="minorHAnsi"/>
          <w:sz w:val="22"/>
          <w:szCs w:val="22"/>
        </w:rPr>
        <w:t>icitabine 200</w:t>
      </w:r>
      <w:r w:rsidR="003255BA" w:rsidRPr="005B67B0">
        <w:rPr>
          <w:rFonts w:asciiTheme="minorHAnsi" w:hAnsiTheme="minorHAnsi"/>
          <w:sz w:val="22"/>
          <w:szCs w:val="22"/>
        </w:rPr>
        <w:t xml:space="preserve"> </w:t>
      </w:r>
      <w:r w:rsidR="00A910C3" w:rsidRPr="005B67B0">
        <w:rPr>
          <w:rFonts w:asciiTheme="minorHAnsi" w:hAnsiTheme="minorHAnsi"/>
          <w:sz w:val="22"/>
          <w:szCs w:val="22"/>
        </w:rPr>
        <w:t>mg</w:t>
      </w:r>
      <w:r w:rsidR="00383B1A" w:rsidRPr="005B67B0">
        <w:rPr>
          <w:rFonts w:asciiTheme="minorHAnsi" w:hAnsiTheme="minorHAnsi"/>
          <w:sz w:val="22"/>
          <w:szCs w:val="22"/>
        </w:rPr>
        <w:t>/rilpivirine 25</w:t>
      </w:r>
      <w:r w:rsidR="003255BA" w:rsidRPr="005B67B0">
        <w:rPr>
          <w:rFonts w:asciiTheme="minorHAnsi" w:hAnsiTheme="minorHAnsi"/>
          <w:sz w:val="22"/>
          <w:szCs w:val="22"/>
        </w:rPr>
        <w:t xml:space="preserve"> </w:t>
      </w:r>
      <w:r w:rsidR="00A910C3" w:rsidRPr="005B67B0">
        <w:rPr>
          <w:rFonts w:asciiTheme="minorHAnsi" w:hAnsiTheme="minorHAnsi"/>
          <w:sz w:val="22"/>
          <w:szCs w:val="22"/>
        </w:rPr>
        <w:t>mg</w:t>
      </w:r>
      <w:r w:rsidRPr="005B67B0">
        <w:rPr>
          <w:rFonts w:asciiTheme="minorHAnsi" w:hAnsiTheme="minorHAnsi"/>
          <w:sz w:val="22"/>
          <w:szCs w:val="22"/>
        </w:rPr>
        <w:t>/te</w:t>
      </w:r>
      <w:r w:rsidR="00383B1A" w:rsidRPr="005B67B0">
        <w:rPr>
          <w:rFonts w:asciiTheme="minorHAnsi" w:hAnsiTheme="minorHAnsi"/>
          <w:sz w:val="22"/>
          <w:szCs w:val="22"/>
        </w:rPr>
        <w:t>nofovir disoproxil fumarate 300</w:t>
      </w:r>
      <w:r w:rsidR="003255BA" w:rsidRPr="005B67B0">
        <w:rPr>
          <w:rFonts w:asciiTheme="minorHAnsi" w:hAnsiTheme="minorHAnsi"/>
          <w:sz w:val="22"/>
          <w:szCs w:val="22"/>
        </w:rPr>
        <w:t xml:space="preserve"> </w:t>
      </w:r>
      <w:r w:rsidR="00A910C3" w:rsidRPr="005B67B0">
        <w:rPr>
          <w:rFonts w:asciiTheme="minorHAnsi" w:hAnsiTheme="minorHAnsi"/>
          <w:sz w:val="22"/>
          <w:szCs w:val="22"/>
        </w:rPr>
        <w:t>mg</w:t>
      </w:r>
      <w:r w:rsidRPr="005B67B0">
        <w:rPr>
          <w:rFonts w:asciiTheme="minorHAnsi" w:hAnsiTheme="minorHAnsi"/>
          <w:sz w:val="22"/>
          <w:szCs w:val="22"/>
        </w:rPr>
        <w:t xml:space="preserve"> oral tablet)</w:t>
      </w:r>
    </w:p>
    <w:p w:rsidR="00DA1845" w:rsidRPr="005B67B0" w:rsidRDefault="00DA184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CRIXIVAN (indinavir 200 mg oral capsule and 400 mg oral capsule)</w:t>
      </w:r>
    </w:p>
    <w:p w:rsidR="00DA1845" w:rsidRPr="005B67B0" w:rsidRDefault="00DA1845" w:rsidP="00DA184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DESCOVY (emtricitabine 200 mg/tenofovir alafendamide 25 mg oral tablet)</w:t>
      </w:r>
    </w:p>
    <w:p w:rsidR="00DA35A9" w:rsidRPr="005B67B0" w:rsidRDefault="00383B1A"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EDURANT (rilpivirine) (25</w:t>
      </w:r>
      <w:r w:rsidR="00A910C3" w:rsidRPr="005B67B0">
        <w:rPr>
          <w:rFonts w:asciiTheme="minorHAnsi" w:hAnsiTheme="minorHAnsi"/>
          <w:sz w:val="22"/>
          <w:szCs w:val="22"/>
        </w:rPr>
        <w:t xml:space="preserve"> mg </w:t>
      </w:r>
      <w:r w:rsidR="00965725" w:rsidRPr="005B67B0">
        <w:rPr>
          <w:rFonts w:asciiTheme="minorHAnsi" w:hAnsiTheme="minorHAnsi"/>
          <w:sz w:val="22"/>
          <w:szCs w:val="22"/>
        </w:rPr>
        <w:t>oral tablet)</w:t>
      </w:r>
    </w:p>
    <w:p w:rsidR="00DA35A9" w:rsidRPr="005B67B0" w:rsidRDefault="00383B1A"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EMTRIVA (emtricitabine) (200</w:t>
      </w:r>
      <w:r w:rsidR="00A910C3" w:rsidRPr="005B67B0">
        <w:rPr>
          <w:rFonts w:asciiTheme="minorHAnsi" w:hAnsiTheme="minorHAnsi"/>
          <w:sz w:val="22"/>
          <w:szCs w:val="22"/>
        </w:rPr>
        <w:t xml:space="preserve"> mg </w:t>
      </w:r>
      <w:r w:rsidRPr="005B67B0">
        <w:rPr>
          <w:rFonts w:asciiTheme="minorHAnsi" w:hAnsiTheme="minorHAnsi"/>
          <w:sz w:val="22"/>
          <w:szCs w:val="22"/>
        </w:rPr>
        <w:t>oral capsule, 10</w:t>
      </w:r>
      <w:r w:rsidR="00A910C3" w:rsidRPr="005B67B0">
        <w:rPr>
          <w:rFonts w:asciiTheme="minorHAnsi" w:hAnsiTheme="minorHAnsi"/>
          <w:sz w:val="22"/>
          <w:szCs w:val="22"/>
        </w:rPr>
        <w:t xml:space="preserve"> mg</w:t>
      </w:r>
      <w:r w:rsidR="00965725" w:rsidRPr="005B67B0">
        <w:rPr>
          <w:rFonts w:asciiTheme="minorHAnsi" w:hAnsiTheme="minorHAnsi"/>
          <w:sz w:val="22"/>
          <w:szCs w:val="22"/>
        </w:rPr>
        <w:t>/</w:t>
      </w:r>
      <w:r w:rsidR="00A910C3" w:rsidRPr="005B67B0">
        <w:rPr>
          <w:rFonts w:asciiTheme="minorHAnsi" w:hAnsiTheme="minorHAnsi"/>
          <w:sz w:val="22"/>
          <w:szCs w:val="22"/>
        </w:rPr>
        <w:t>ml</w:t>
      </w:r>
      <w:r w:rsidR="00965725" w:rsidRPr="005B67B0">
        <w:rPr>
          <w:rFonts w:asciiTheme="minorHAnsi" w:hAnsiTheme="minorHAnsi"/>
          <w:sz w:val="22"/>
          <w:szCs w:val="22"/>
        </w:rPr>
        <w:t xml:space="preserve"> oral solution)</w:t>
      </w:r>
    </w:p>
    <w:p w:rsidR="00DA35A9" w:rsidRPr="005B67B0" w:rsidRDefault="00383B1A"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EPIVIR (lamivudine) (150</w:t>
      </w:r>
      <w:r w:rsidR="00A910C3" w:rsidRPr="005B67B0">
        <w:rPr>
          <w:rFonts w:asciiTheme="minorHAnsi" w:hAnsiTheme="minorHAnsi"/>
          <w:sz w:val="22"/>
          <w:szCs w:val="22"/>
        </w:rPr>
        <w:t xml:space="preserve"> mg </w:t>
      </w:r>
      <w:r w:rsidRPr="005B67B0">
        <w:rPr>
          <w:rFonts w:asciiTheme="minorHAnsi" w:hAnsiTheme="minorHAnsi"/>
          <w:sz w:val="22"/>
          <w:szCs w:val="22"/>
        </w:rPr>
        <w:t>oral tablet, 10</w:t>
      </w:r>
      <w:r w:rsidR="00A910C3" w:rsidRPr="005B67B0">
        <w:rPr>
          <w:rFonts w:asciiTheme="minorHAnsi" w:hAnsiTheme="minorHAnsi"/>
          <w:sz w:val="22"/>
          <w:szCs w:val="22"/>
        </w:rPr>
        <w:t xml:space="preserve"> mg</w:t>
      </w:r>
      <w:r w:rsidR="00965725" w:rsidRPr="005B67B0">
        <w:rPr>
          <w:rFonts w:asciiTheme="minorHAnsi" w:hAnsiTheme="minorHAnsi"/>
          <w:sz w:val="22"/>
          <w:szCs w:val="22"/>
        </w:rPr>
        <w:t>/</w:t>
      </w:r>
      <w:r w:rsidR="00A910C3" w:rsidRPr="005B67B0">
        <w:rPr>
          <w:rFonts w:asciiTheme="minorHAnsi" w:hAnsiTheme="minorHAnsi"/>
          <w:sz w:val="22"/>
          <w:szCs w:val="22"/>
        </w:rPr>
        <w:t xml:space="preserve">ml </w:t>
      </w:r>
      <w:r w:rsidR="00965725" w:rsidRPr="005B67B0">
        <w:rPr>
          <w:rFonts w:asciiTheme="minorHAnsi" w:hAnsiTheme="minorHAnsi"/>
          <w:sz w:val="22"/>
          <w:szCs w:val="22"/>
        </w:rPr>
        <w:t>and 5</w:t>
      </w:r>
      <w:r w:rsidR="00A910C3" w:rsidRPr="005B67B0">
        <w:rPr>
          <w:rFonts w:asciiTheme="minorHAnsi" w:hAnsiTheme="minorHAnsi"/>
          <w:sz w:val="22"/>
          <w:szCs w:val="22"/>
        </w:rPr>
        <w:t xml:space="preserve"> mg</w:t>
      </w:r>
      <w:r w:rsidR="00965725" w:rsidRPr="005B67B0">
        <w:rPr>
          <w:rFonts w:asciiTheme="minorHAnsi" w:hAnsiTheme="minorHAnsi"/>
          <w:sz w:val="22"/>
          <w:szCs w:val="22"/>
        </w:rPr>
        <w:t>/</w:t>
      </w:r>
      <w:r w:rsidR="00A910C3" w:rsidRPr="005B67B0">
        <w:rPr>
          <w:rFonts w:asciiTheme="minorHAnsi" w:hAnsiTheme="minorHAnsi"/>
          <w:sz w:val="22"/>
          <w:szCs w:val="22"/>
        </w:rPr>
        <w:t xml:space="preserve">ml </w:t>
      </w:r>
      <w:r w:rsidR="00965725" w:rsidRPr="005B67B0">
        <w:rPr>
          <w:rFonts w:asciiTheme="minorHAnsi" w:hAnsiTheme="minorHAnsi"/>
          <w:sz w:val="22"/>
          <w:szCs w:val="22"/>
        </w:rPr>
        <w:t>oral solution {HBV})</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EPZICOM (</w:t>
      </w:r>
      <w:r w:rsidR="00383B1A" w:rsidRPr="005B67B0">
        <w:rPr>
          <w:rFonts w:asciiTheme="minorHAnsi" w:hAnsiTheme="minorHAnsi"/>
          <w:sz w:val="22"/>
          <w:szCs w:val="22"/>
        </w:rPr>
        <w:t>abacavir 600</w:t>
      </w:r>
      <w:r w:rsidR="00924C84" w:rsidRPr="005B67B0">
        <w:rPr>
          <w:rFonts w:asciiTheme="minorHAnsi" w:hAnsiTheme="minorHAnsi"/>
          <w:sz w:val="22"/>
          <w:szCs w:val="22"/>
        </w:rPr>
        <w:t xml:space="preserve"> mg/</w:t>
      </w:r>
      <w:r w:rsidR="00383B1A" w:rsidRPr="005B67B0">
        <w:rPr>
          <w:rFonts w:asciiTheme="minorHAnsi" w:hAnsiTheme="minorHAnsi"/>
          <w:sz w:val="22"/>
          <w:szCs w:val="22"/>
        </w:rPr>
        <w:t>lamivudine 300</w:t>
      </w:r>
      <w:r w:rsidR="00A910C3" w:rsidRPr="005B67B0">
        <w:rPr>
          <w:rFonts w:asciiTheme="minorHAnsi" w:hAnsiTheme="minorHAnsi"/>
          <w:sz w:val="22"/>
          <w:szCs w:val="22"/>
        </w:rPr>
        <w:t xml:space="preserve"> mg </w:t>
      </w:r>
      <w:r w:rsidRPr="005B67B0">
        <w:rPr>
          <w:rFonts w:asciiTheme="minorHAnsi" w:hAnsiTheme="minorHAnsi"/>
          <w:sz w:val="22"/>
          <w:szCs w:val="22"/>
        </w:rPr>
        <w:t>oral tablet)</w:t>
      </w:r>
    </w:p>
    <w:p w:rsidR="00DA1845" w:rsidRPr="005B67B0" w:rsidRDefault="00DA184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EVOTAZ (atazanavir 300 mg/cobicistat 150 mg)</w:t>
      </w:r>
    </w:p>
    <w:p w:rsidR="00DA1845" w:rsidRPr="005B67B0" w:rsidRDefault="00DA184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GENOVOYA (elvitegravir 150 mg/cobicistat 150 mg/emtricitabine 200 mg/tenofovir alafendamide 10 mg oral tablet)</w:t>
      </w:r>
    </w:p>
    <w:p w:rsidR="00DA35A9" w:rsidRPr="005B67B0" w:rsidRDefault="00383B1A"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INTELENCE (etravine) (25</w:t>
      </w:r>
      <w:r w:rsidR="00A910C3" w:rsidRPr="005B67B0">
        <w:rPr>
          <w:rFonts w:asciiTheme="minorHAnsi" w:hAnsiTheme="minorHAnsi"/>
          <w:sz w:val="22"/>
          <w:szCs w:val="22"/>
        </w:rPr>
        <w:t xml:space="preserve"> mg</w:t>
      </w:r>
      <w:r w:rsidRPr="005B67B0">
        <w:rPr>
          <w:rFonts w:asciiTheme="minorHAnsi" w:hAnsiTheme="minorHAnsi"/>
          <w:sz w:val="22"/>
          <w:szCs w:val="22"/>
        </w:rPr>
        <w:t>, 100</w:t>
      </w:r>
      <w:r w:rsidR="00A910C3" w:rsidRPr="005B67B0">
        <w:rPr>
          <w:rFonts w:asciiTheme="minorHAnsi" w:hAnsiTheme="minorHAnsi"/>
          <w:sz w:val="22"/>
          <w:szCs w:val="22"/>
        </w:rPr>
        <w:t xml:space="preserve"> mg </w:t>
      </w:r>
      <w:r w:rsidRPr="005B67B0">
        <w:rPr>
          <w:rFonts w:asciiTheme="minorHAnsi" w:hAnsiTheme="minorHAnsi"/>
          <w:sz w:val="22"/>
          <w:szCs w:val="22"/>
        </w:rPr>
        <w:t>and 200</w:t>
      </w:r>
      <w:r w:rsidR="00A910C3" w:rsidRPr="005B67B0">
        <w:rPr>
          <w:rFonts w:asciiTheme="minorHAnsi" w:hAnsiTheme="minorHAnsi"/>
          <w:sz w:val="22"/>
          <w:szCs w:val="22"/>
        </w:rPr>
        <w:t xml:space="preserve"> mg </w:t>
      </w:r>
      <w:r w:rsidR="00965725" w:rsidRPr="005B67B0">
        <w:rPr>
          <w:rFonts w:asciiTheme="minorHAnsi" w:hAnsiTheme="minorHAnsi"/>
          <w:sz w:val="22"/>
          <w:szCs w:val="22"/>
        </w:rPr>
        <w:t>oral tablet)</w:t>
      </w:r>
    </w:p>
    <w:p w:rsidR="00DA1845" w:rsidRPr="005B67B0" w:rsidRDefault="00DA184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INVIRASE (saquinavir mesylate 200 mg capsule and 500 mg tablet)</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ISENTRESS (ralte</w:t>
      </w:r>
      <w:r w:rsidR="00383B1A" w:rsidRPr="005B67B0">
        <w:rPr>
          <w:rFonts w:asciiTheme="minorHAnsi" w:hAnsiTheme="minorHAnsi"/>
          <w:sz w:val="22"/>
          <w:szCs w:val="22"/>
        </w:rPr>
        <w:t>gravir) (400</w:t>
      </w:r>
      <w:r w:rsidR="00A910C3" w:rsidRPr="005B67B0">
        <w:rPr>
          <w:rFonts w:asciiTheme="minorHAnsi" w:hAnsiTheme="minorHAnsi"/>
          <w:sz w:val="22"/>
          <w:szCs w:val="22"/>
        </w:rPr>
        <w:t xml:space="preserve"> mg </w:t>
      </w:r>
      <w:r w:rsidR="00383B1A" w:rsidRPr="005B67B0">
        <w:rPr>
          <w:rFonts w:asciiTheme="minorHAnsi" w:hAnsiTheme="minorHAnsi"/>
          <w:sz w:val="22"/>
          <w:szCs w:val="22"/>
        </w:rPr>
        <w:t>oral tablet, 25</w:t>
      </w:r>
      <w:r w:rsidR="00A910C3" w:rsidRPr="005B67B0">
        <w:rPr>
          <w:rFonts w:asciiTheme="minorHAnsi" w:hAnsiTheme="minorHAnsi"/>
          <w:sz w:val="22"/>
          <w:szCs w:val="22"/>
        </w:rPr>
        <w:t xml:space="preserve"> mg </w:t>
      </w:r>
      <w:r w:rsidRPr="005B67B0">
        <w:rPr>
          <w:rFonts w:asciiTheme="minorHAnsi" w:hAnsiTheme="minorHAnsi"/>
          <w:sz w:val="22"/>
          <w:szCs w:val="22"/>
        </w:rPr>
        <w:t xml:space="preserve">and 100 </w:t>
      </w:r>
      <w:r w:rsidR="00A910C3" w:rsidRPr="005B67B0">
        <w:rPr>
          <w:rFonts w:asciiTheme="minorHAnsi" w:hAnsiTheme="minorHAnsi"/>
          <w:sz w:val="22"/>
          <w:szCs w:val="22"/>
        </w:rPr>
        <w:t xml:space="preserve">mg </w:t>
      </w:r>
      <w:r w:rsidRPr="005B67B0">
        <w:rPr>
          <w:rFonts w:asciiTheme="minorHAnsi" w:hAnsiTheme="minorHAnsi"/>
          <w:sz w:val="22"/>
          <w:szCs w:val="22"/>
        </w:rPr>
        <w:t>chewable tablets)</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lastRenderedPageBreak/>
        <w:t xml:space="preserve">KALETRA (lopinavir/ritonavir)(100 </w:t>
      </w:r>
      <w:r w:rsidR="00A910C3" w:rsidRPr="005B67B0">
        <w:rPr>
          <w:rFonts w:asciiTheme="minorHAnsi" w:hAnsiTheme="minorHAnsi"/>
          <w:sz w:val="22"/>
          <w:szCs w:val="22"/>
        </w:rPr>
        <w:t>mg</w:t>
      </w:r>
      <w:r w:rsidRPr="005B67B0">
        <w:rPr>
          <w:rFonts w:asciiTheme="minorHAnsi" w:hAnsiTheme="minorHAnsi"/>
          <w:sz w:val="22"/>
          <w:szCs w:val="22"/>
        </w:rPr>
        <w:t xml:space="preserve">/25 </w:t>
      </w:r>
      <w:r w:rsidR="00A910C3" w:rsidRPr="005B67B0">
        <w:rPr>
          <w:rFonts w:asciiTheme="minorHAnsi" w:hAnsiTheme="minorHAnsi"/>
          <w:sz w:val="22"/>
          <w:szCs w:val="22"/>
        </w:rPr>
        <w:t xml:space="preserve">mg </w:t>
      </w:r>
      <w:r w:rsidRPr="005B67B0">
        <w:rPr>
          <w:rFonts w:asciiTheme="minorHAnsi" w:hAnsiTheme="minorHAnsi"/>
          <w:sz w:val="22"/>
          <w:szCs w:val="22"/>
        </w:rPr>
        <w:t xml:space="preserve">and 200 </w:t>
      </w:r>
      <w:r w:rsidR="00A910C3" w:rsidRPr="005B67B0">
        <w:rPr>
          <w:rFonts w:asciiTheme="minorHAnsi" w:hAnsiTheme="minorHAnsi"/>
          <w:sz w:val="22"/>
          <w:szCs w:val="22"/>
        </w:rPr>
        <w:t>mg</w:t>
      </w:r>
      <w:r w:rsidRPr="005B67B0">
        <w:rPr>
          <w:rFonts w:asciiTheme="minorHAnsi" w:hAnsiTheme="minorHAnsi"/>
          <w:sz w:val="22"/>
          <w:szCs w:val="22"/>
        </w:rPr>
        <w:t xml:space="preserve">/50 </w:t>
      </w:r>
      <w:r w:rsidR="00A910C3" w:rsidRPr="005B67B0">
        <w:rPr>
          <w:rFonts w:asciiTheme="minorHAnsi" w:hAnsiTheme="minorHAnsi"/>
          <w:sz w:val="22"/>
          <w:szCs w:val="22"/>
        </w:rPr>
        <w:t xml:space="preserve">mg </w:t>
      </w:r>
      <w:r w:rsidR="00924C84" w:rsidRPr="005B67B0">
        <w:rPr>
          <w:rFonts w:asciiTheme="minorHAnsi" w:hAnsiTheme="minorHAnsi"/>
          <w:sz w:val="22"/>
          <w:szCs w:val="22"/>
        </w:rPr>
        <w:t>oral tablet and</w:t>
      </w:r>
      <w:r w:rsidRPr="005B67B0">
        <w:rPr>
          <w:rFonts w:asciiTheme="minorHAnsi" w:hAnsiTheme="minorHAnsi"/>
          <w:sz w:val="22"/>
          <w:szCs w:val="22"/>
        </w:rPr>
        <w:t xml:space="preserve"> 80</w:t>
      </w:r>
      <w:r w:rsidR="00A910C3" w:rsidRPr="005B67B0">
        <w:rPr>
          <w:rFonts w:asciiTheme="minorHAnsi" w:hAnsiTheme="minorHAnsi"/>
          <w:sz w:val="22"/>
          <w:szCs w:val="22"/>
        </w:rPr>
        <w:t xml:space="preserve"> mg</w:t>
      </w:r>
      <w:r w:rsidRPr="005B67B0">
        <w:rPr>
          <w:rFonts w:asciiTheme="minorHAnsi" w:hAnsiTheme="minorHAnsi"/>
          <w:sz w:val="22"/>
          <w:szCs w:val="22"/>
        </w:rPr>
        <w:t>/</w:t>
      </w:r>
      <w:r w:rsidR="00A910C3" w:rsidRPr="005B67B0">
        <w:rPr>
          <w:rFonts w:asciiTheme="minorHAnsi" w:hAnsiTheme="minorHAnsi"/>
          <w:sz w:val="22"/>
          <w:szCs w:val="22"/>
        </w:rPr>
        <w:t xml:space="preserve">ml, </w:t>
      </w:r>
      <w:r w:rsidRPr="005B67B0">
        <w:rPr>
          <w:rFonts w:asciiTheme="minorHAnsi" w:hAnsiTheme="minorHAnsi"/>
          <w:sz w:val="22"/>
          <w:szCs w:val="22"/>
        </w:rPr>
        <w:t xml:space="preserve">20 </w:t>
      </w:r>
      <w:r w:rsidR="00A910C3" w:rsidRPr="005B67B0">
        <w:rPr>
          <w:rFonts w:asciiTheme="minorHAnsi" w:hAnsiTheme="minorHAnsi"/>
          <w:sz w:val="22"/>
          <w:szCs w:val="22"/>
        </w:rPr>
        <w:t>mg</w:t>
      </w:r>
      <w:r w:rsidRPr="005B67B0">
        <w:rPr>
          <w:rFonts w:asciiTheme="minorHAnsi" w:hAnsiTheme="minorHAnsi"/>
          <w:sz w:val="22"/>
          <w:szCs w:val="22"/>
        </w:rPr>
        <w:t>/</w:t>
      </w:r>
      <w:r w:rsidR="00A910C3" w:rsidRPr="005B67B0">
        <w:rPr>
          <w:rFonts w:asciiTheme="minorHAnsi" w:hAnsiTheme="minorHAnsi"/>
          <w:sz w:val="22"/>
          <w:szCs w:val="22"/>
        </w:rPr>
        <w:t xml:space="preserve">ml </w:t>
      </w:r>
      <w:r w:rsidRPr="005B67B0">
        <w:rPr>
          <w:rFonts w:asciiTheme="minorHAnsi" w:hAnsiTheme="minorHAnsi"/>
          <w:sz w:val="22"/>
          <w:szCs w:val="22"/>
        </w:rPr>
        <w:t>oral solution)</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 xml:space="preserve">LEXIVA (fosamprenavir) (700 </w:t>
      </w:r>
      <w:r w:rsidR="00A910C3" w:rsidRPr="005B67B0">
        <w:rPr>
          <w:rFonts w:asciiTheme="minorHAnsi" w:hAnsiTheme="minorHAnsi"/>
          <w:sz w:val="22"/>
          <w:szCs w:val="22"/>
        </w:rPr>
        <w:t>mg</w:t>
      </w:r>
      <w:r w:rsidRPr="005B67B0">
        <w:rPr>
          <w:rFonts w:asciiTheme="minorHAnsi" w:hAnsiTheme="minorHAnsi"/>
          <w:sz w:val="22"/>
          <w:szCs w:val="22"/>
        </w:rPr>
        <w:t xml:space="preserve"> oral tablet, 50 </w:t>
      </w:r>
      <w:r w:rsidR="00A910C3" w:rsidRPr="005B67B0">
        <w:rPr>
          <w:rFonts w:asciiTheme="minorHAnsi" w:hAnsiTheme="minorHAnsi"/>
          <w:sz w:val="22"/>
          <w:szCs w:val="22"/>
        </w:rPr>
        <w:t>mg</w:t>
      </w:r>
      <w:r w:rsidRPr="005B67B0">
        <w:rPr>
          <w:rFonts w:asciiTheme="minorHAnsi" w:hAnsiTheme="minorHAnsi"/>
          <w:sz w:val="22"/>
          <w:szCs w:val="22"/>
        </w:rPr>
        <w:t>/</w:t>
      </w:r>
      <w:r w:rsidR="00295AD2" w:rsidRPr="005B67B0">
        <w:rPr>
          <w:rFonts w:asciiTheme="minorHAnsi" w:hAnsiTheme="minorHAnsi"/>
          <w:sz w:val="22"/>
          <w:szCs w:val="22"/>
        </w:rPr>
        <w:t>ml</w:t>
      </w:r>
      <w:r w:rsidRPr="005B67B0">
        <w:rPr>
          <w:rFonts w:asciiTheme="minorHAnsi" w:hAnsiTheme="minorHAnsi"/>
          <w:sz w:val="22"/>
          <w:szCs w:val="22"/>
        </w:rPr>
        <w:t xml:space="preserve"> oral suspension)</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 xml:space="preserve">NORVIR (ritonavir) (100 </w:t>
      </w:r>
      <w:r w:rsidR="00A910C3" w:rsidRPr="005B67B0">
        <w:rPr>
          <w:rFonts w:asciiTheme="minorHAnsi" w:hAnsiTheme="minorHAnsi"/>
          <w:sz w:val="22"/>
          <w:szCs w:val="22"/>
        </w:rPr>
        <w:t xml:space="preserve">mg </w:t>
      </w:r>
      <w:r w:rsidRPr="005B67B0">
        <w:rPr>
          <w:rFonts w:asciiTheme="minorHAnsi" w:hAnsiTheme="minorHAnsi"/>
          <w:sz w:val="22"/>
          <w:szCs w:val="22"/>
        </w:rPr>
        <w:t xml:space="preserve">oral tablet or capsule and 80 </w:t>
      </w:r>
      <w:r w:rsidR="00A910C3" w:rsidRPr="005B67B0">
        <w:rPr>
          <w:rFonts w:asciiTheme="minorHAnsi" w:hAnsiTheme="minorHAnsi"/>
          <w:sz w:val="22"/>
          <w:szCs w:val="22"/>
        </w:rPr>
        <w:t xml:space="preserve">mg </w:t>
      </w:r>
      <w:r w:rsidR="00295AD2" w:rsidRPr="005B67B0">
        <w:rPr>
          <w:rFonts w:asciiTheme="minorHAnsi" w:hAnsiTheme="minorHAnsi"/>
          <w:sz w:val="22"/>
          <w:szCs w:val="22"/>
        </w:rPr>
        <w:t>/ml</w:t>
      </w:r>
      <w:r w:rsidRPr="005B67B0">
        <w:rPr>
          <w:rFonts w:asciiTheme="minorHAnsi" w:hAnsiTheme="minorHAnsi"/>
          <w:sz w:val="22"/>
          <w:szCs w:val="22"/>
        </w:rPr>
        <w:t xml:space="preserve"> oral solution)</w:t>
      </w:r>
    </w:p>
    <w:p w:rsidR="00DA1845" w:rsidRPr="005B67B0" w:rsidRDefault="00DA184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ODEFSEY (entricitabine 200 mg/rilpivirine 25 mg/tenofovir alafenamide 25 mg oral tablet)</w:t>
      </w:r>
    </w:p>
    <w:p w:rsidR="007909B3" w:rsidRPr="005B67B0" w:rsidRDefault="007909B3"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PREZCOBIX (darunavir 800 mg/cobicistat 150 mg oral tablet)</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PREZISTA (darunavir) (75</w:t>
      </w:r>
      <w:r w:rsidR="00A910C3" w:rsidRPr="005B67B0">
        <w:rPr>
          <w:rFonts w:asciiTheme="minorHAnsi" w:hAnsiTheme="minorHAnsi"/>
          <w:sz w:val="22"/>
          <w:szCs w:val="22"/>
        </w:rPr>
        <w:t xml:space="preserve"> mg</w:t>
      </w:r>
      <w:r w:rsidRPr="005B67B0">
        <w:rPr>
          <w:rFonts w:asciiTheme="minorHAnsi" w:hAnsiTheme="minorHAnsi"/>
          <w:sz w:val="22"/>
          <w:szCs w:val="22"/>
        </w:rPr>
        <w:t>, 150</w:t>
      </w:r>
      <w:r w:rsidR="00A910C3" w:rsidRPr="005B67B0">
        <w:rPr>
          <w:rFonts w:asciiTheme="minorHAnsi" w:hAnsiTheme="minorHAnsi"/>
          <w:sz w:val="22"/>
          <w:szCs w:val="22"/>
        </w:rPr>
        <w:t xml:space="preserve"> mg</w:t>
      </w:r>
      <w:r w:rsidRPr="005B67B0">
        <w:rPr>
          <w:rFonts w:asciiTheme="minorHAnsi" w:hAnsiTheme="minorHAnsi"/>
          <w:sz w:val="22"/>
          <w:szCs w:val="22"/>
        </w:rPr>
        <w:t xml:space="preserve">, 400 </w:t>
      </w:r>
      <w:r w:rsidR="00A910C3" w:rsidRPr="005B67B0">
        <w:rPr>
          <w:rFonts w:asciiTheme="minorHAnsi" w:hAnsiTheme="minorHAnsi"/>
          <w:sz w:val="22"/>
          <w:szCs w:val="22"/>
        </w:rPr>
        <w:t>mg</w:t>
      </w:r>
      <w:r w:rsidRPr="005B67B0">
        <w:rPr>
          <w:rFonts w:asciiTheme="minorHAnsi" w:hAnsiTheme="minorHAnsi"/>
          <w:sz w:val="22"/>
          <w:szCs w:val="22"/>
        </w:rPr>
        <w:t xml:space="preserve">, 600 </w:t>
      </w:r>
      <w:r w:rsidR="00A910C3" w:rsidRPr="005B67B0">
        <w:rPr>
          <w:rFonts w:asciiTheme="minorHAnsi" w:hAnsiTheme="minorHAnsi"/>
          <w:sz w:val="22"/>
          <w:szCs w:val="22"/>
        </w:rPr>
        <w:t xml:space="preserve">mg </w:t>
      </w:r>
      <w:r w:rsidRPr="005B67B0">
        <w:rPr>
          <w:rFonts w:asciiTheme="minorHAnsi" w:hAnsiTheme="minorHAnsi"/>
          <w:sz w:val="22"/>
          <w:szCs w:val="22"/>
        </w:rPr>
        <w:t xml:space="preserve">and 800 </w:t>
      </w:r>
      <w:r w:rsidR="00A910C3" w:rsidRPr="005B67B0">
        <w:rPr>
          <w:rFonts w:asciiTheme="minorHAnsi" w:hAnsiTheme="minorHAnsi"/>
          <w:sz w:val="22"/>
          <w:szCs w:val="22"/>
        </w:rPr>
        <w:t xml:space="preserve">mg </w:t>
      </w:r>
      <w:r w:rsidRPr="005B67B0">
        <w:rPr>
          <w:rFonts w:asciiTheme="minorHAnsi" w:hAnsiTheme="minorHAnsi"/>
          <w:sz w:val="22"/>
          <w:szCs w:val="22"/>
        </w:rPr>
        <w:t>oral tablet)</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 xml:space="preserve">REYATAZ (atazanavir) (100 </w:t>
      </w:r>
      <w:r w:rsidR="00A910C3" w:rsidRPr="005B67B0">
        <w:rPr>
          <w:rFonts w:asciiTheme="minorHAnsi" w:hAnsiTheme="minorHAnsi"/>
          <w:sz w:val="22"/>
          <w:szCs w:val="22"/>
        </w:rPr>
        <w:t>mg</w:t>
      </w:r>
      <w:r w:rsidRPr="005B67B0">
        <w:rPr>
          <w:rFonts w:asciiTheme="minorHAnsi" w:hAnsiTheme="minorHAnsi"/>
          <w:sz w:val="22"/>
          <w:szCs w:val="22"/>
        </w:rPr>
        <w:t xml:space="preserve">, 150 </w:t>
      </w:r>
      <w:r w:rsidR="00A910C3" w:rsidRPr="005B67B0">
        <w:rPr>
          <w:rFonts w:asciiTheme="minorHAnsi" w:hAnsiTheme="minorHAnsi"/>
          <w:sz w:val="22"/>
          <w:szCs w:val="22"/>
        </w:rPr>
        <w:t>mg</w:t>
      </w:r>
      <w:r w:rsidRPr="005B67B0">
        <w:rPr>
          <w:rFonts w:asciiTheme="minorHAnsi" w:hAnsiTheme="minorHAnsi"/>
          <w:sz w:val="22"/>
          <w:szCs w:val="22"/>
        </w:rPr>
        <w:t xml:space="preserve">, 200 </w:t>
      </w:r>
      <w:r w:rsidR="00A910C3" w:rsidRPr="005B67B0">
        <w:rPr>
          <w:rFonts w:asciiTheme="minorHAnsi" w:hAnsiTheme="minorHAnsi"/>
          <w:sz w:val="22"/>
          <w:szCs w:val="22"/>
        </w:rPr>
        <w:t>mg</w:t>
      </w:r>
      <w:r w:rsidRPr="005B67B0">
        <w:rPr>
          <w:rFonts w:asciiTheme="minorHAnsi" w:hAnsiTheme="minorHAnsi"/>
          <w:sz w:val="22"/>
          <w:szCs w:val="22"/>
        </w:rPr>
        <w:t xml:space="preserve">, 300 </w:t>
      </w:r>
      <w:r w:rsidR="00A910C3" w:rsidRPr="005B67B0">
        <w:rPr>
          <w:rFonts w:asciiTheme="minorHAnsi" w:hAnsiTheme="minorHAnsi"/>
          <w:sz w:val="22"/>
          <w:szCs w:val="22"/>
        </w:rPr>
        <w:t xml:space="preserve">mg </w:t>
      </w:r>
      <w:r w:rsidRPr="005B67B0">
        <w:rPr>
          <w:rFonts w:asciiTheme="minorHAnsi" w:hAnsiTheme="minorHAnsi"/>
          <w:sz w:val="22"/>
          <w:szCs w:val="22"/>
        </w:rPr>
        <w:t>oral capsule)</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SELZENTRY (maraviroc) (150</w:t>
      </w:r>
      <w:r w:rsidR="00A910C3" w:rsidRPr="005B67B0">
        <w:rPr>
          <w:rFonts w:asciiTheme="minorHAnsi" w:hAnsiTheme="minorHAnsi"/>
          <w:sz w:val="22"/>
          <w:szCs w:val="22"/>
        </w:rPr>
        <w:t xml:space="preserve"> mg</w:t>
      </w:r>
      <w:r w:rsidRPr="005B67B0">
        <w:rPr>
          <w:rFonts w:asciiTheme="minorHAnsi" w:hAnsiTheme="minorHAnsi"/>
          <w:sz w:val="22"/>
          <w:szCs w:val="22"/>
        </w:rPr>
        <w:t>, 300</w:t>
      </w:r>
      <w:r w:rsidR="00A910C3" w:rsidRPr="005B67B0">
        <w:rPr>
          <w:rFonts w:asciiTheme="minorHAnsi" w:hAnsiTheme="minorHAnsi"/>
          <w:sz w:val="22"/>
          <w:szCs w:val="22"/>
        </w:rPr>
        <w:t xml:space="preserve"> mg </w:t>
      </w:r>
      <w:r w:rsidRPr="005B67B0">
        <w:rPr>
          <w:rFonts w:asciiTheme="minorHAnsi" w:hAnsiTheme="minorHAnsi"/>
          <w:sz w:val="22"/>
          <w:szCs w:val="22"/>
        </w:rPr>
        <w:t>oral tablet)</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STRIBILD (elvitegravir 150</w:t>
      </w:r>
      <w:r w:rsidR="00A910C3" w:rsidRPr="005B67B0">
        <w:rPr>
          <w:rFonts w:asciiTheme="minorHAnsi" w:hAnsiTheme="minorHAnsi"/>
          <w:sz w:val="22"/>
          <w:szCs w:val="22"/>
        </w:rPr>
        <w:t xml:space="preserve"> mg</w:t>
      </w:r>
      <w:r w:rsidRPr="005B67B0">
        <w:rPr>
          <w:rFonts w:asciiTheme="minorHAnsi" w:hAnsiTheme="minorHAnsi"/>
          <w:sz w:val="22"/>
          <w:szCs w:val="22"/>
        </w:rPr>
        <w:t xml:space="preserve">/cobicistat 150 </w:t>
      </w:r>
      <w:r w:rsidR="00A910C3" w:rsidRPr="005B67B0">
        <w:rPr>
          <w:rFonts w:asciiTheme="minorHAnsi" w:hAnsiTheme="minorHAnsi"/>
          <w:sz w:val="22"/>
          <w:szCs w:val="22"/>
        </w:rPr>
        <w:t>mg</w:t>
      </w:r>
      <w:r w:rsidRPr="005B67B0">
        <w:rPr>
          <w:rFonts w:asciiTheme="minorHAnsi" w:hAnsiTheme="minorHAnsi"/>
          <w:sz w:val="22"/>
          <w:szCs w:val="22"/>
        </w:rPr>
        <w:t>/emtricitabine 200</w:t>
      </w:r>
      <w:r w:rsidR="00A910C3" w:rsidRPr="005B67B0">
        <w:rPr>
          <w:rFonts w:asciiTheme="minorHAnsi" w:hAnsiTheme="minorHAnsi"/>
          <w:sz w:val="22"/>
          <w:szCs w:val="22"/>
        </w:rPr>
        <w:t xml:space="preserve"> mg</w:t>
      </w:r>
      <w:r w:rsidRPr="005B67B0">
        <w:rPr>
          <w:rFonts w:asciiTheme="minorHAnsi" w:hAnsiTheme="minorHAnsi"/>
          <w:sz w:val="22"/>
          <w:szCs w:val="22"/>
        </w:rPr>
        <w:t>/tenofovir disoproxil fumarate 300</w:t>
      </w:r>
      <w:r w:rsidR="00A910C3" w:rsidRPr="005B67B0">
        <w:rPr>
          <w:rFonts w:asciiTheme="minorHAnsi" w:hAnsiTheme="minorHAnsi"/>
          <w:sz w:val="22"/>
          <w:szCs w:val="22"/>
        </w:rPr>
        <w:t xml:space="preserve"> mg </w:t>
      </w:r>
      <w:r w:rsidRPr="005B67B0">
        <w:rPr>
          <w:rFonts w:asciiTheme="minorHAnsi" w:hAnsiTheme="minorHAnsi"/>
          <w:sz w:val="22"/>
          <w:szCs w:val="22"/>
        </w:rPr>
        <w:t>oral tablet)</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SUSTIVA (efavirenz) (50</w:t>
      </w:r>
      <w:r w:rsidR="00A910C3" w:rsidRPr="005B67B0">
        <w:rPr>
          <w:rFonts w:asciiTheme="minorHAnsi" w:hAnsiTheme="minorHAnsi"/>
          <w:sz w:val="22"/>
          <w:szCs w:val="22"/>
        </w:rPr>
        <w:t xml:space="preserve"> mg</w:t>
      </w:r>
      <w:r w:rsidRPr="005B67B0">
        <w:rPr>
          <w:rFonts w:asciiTheme="minorHAnsi" w:hAnsiTheme="minorHAnsi"/>
          <w:sz w:val="22"/>
          <w:szCs w:val="22"/>
        </w:rPr>
        <w:t>, 200</w:t>
      </w:r>
      <w:r w:rsidR="00A910C3" w:rsidRPr="005B67B0">
        <w:rPr>
          <w:rFonts w:asciiTheme="minorHAnsi" w:hAnsiTheme="minorHAnsi"/>
          <w:sz w:val="22"/>
          <w:szCs w:val="22"/>
        </w:rPr>
        <w:t xml:space="preserve"> mg</w:t>
      </w:r>
      <w:r w:rsidRPr="005B67B0">
        <w:rPr>
          <w:rFonts w:asciiTheme="minorHAnsi" w:hAnsiTheme="minorHAnsi"/>
          <w:sz w:val="22"/>
          <w:szCs w:val="22"/>
        </w:rPr>
        <w:t xml:space="preserve">, 600 </w:t>
      </w:r>
      <w:r w:rsidR="00A910C3" w:rsidRPr="005B67B0">
        <w:rPr>
          <w:rFonts w:asciiTheme="minorHAnsi" w:hAnsiTheme="minorHAnsi"/>
          <w:sz w:val="22"/>
          <w:szCs w:val="22"/>
        </w:rPr>
        <w:t xml:space="preserve">mg </w:t>
      </w:r>
      <w:r w:rsidRPr="005B67B0">
        <w:rPr>
          <w:rFonts w:asciiTheme="minorHAnsi" w:hAnsiTheme="minorHAnsi"/>
          <w:sz w:val="22"/>
          <w:szCs w:val="22"/>
        </w:rPr>
        <w:t>oral tablet)</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 xml:space="preserve">TIVICAY (dolutegravir) (50 </w:t>
      </w:r>
      <w:r w:rsidR="00A910C3" w:rsidRPr="005B67B0">
        <w:rPr>
          <w:rFonts w:asciiTheme="minorHAnsi" w:hAnsiTheme="minorHAnsi"/>
          <w:sz w:val="22"/>
          <w:szCs w:val="22"/>
        </w:rPr>
        <w:t xml:space="preserve">mg </w:t>
      </w:r>
      <w:r w:rsidRPr="005B67B0">
        <w:rPr>
          <w:rFonts w:asciiTheme="minorHAnsi" w:hAnsiTheme="minorHAnsi"/>
          <w:sz w:val="22"/>
          <w:szCs w:val="22"/>
        </w:rPr>
        <w:t>oral tablet)(beginning 2015)</w:t>
      </w:r>
    </w:p>
    <w:p w:rsidR="00E12C98" w:rsidRPr="005B67B0" w:rsidRDefault="00E12C98"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TRIUMEC (abacavir 600 mg/dolutegravir 50 mg/lamivudine 300 mg)</w:t>
      </w:r>
    </w:p>
    <w:p w:rsidR="007909B3" w:rsidRPr="005B67B0" w:rsidRDefault="007909B3" w:rsidP="007909B3">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TRIZIVIR (retrovir 300 mg/epivir 150 mg/abacavir 300 mg oral tablet)</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TRUVADA (</w:t>
      </w:r>
      <w:r w:rsidR="00A62817" w:rsidRPr="005B67B0">
        <w:rPr>
          <w:rFonts w:asciiTheme="minorHAnsi" w:hAnsiTheme="minorHAnsi"/>
          <w:sz w:val="22"/>
          <w:szCs w:val="22"/>
        </w:rPr>
        <w:t>emtricitabine 200</w:t>
      </w:r>
      <w:r w:rsidRPr="005B67B0">
        <w:rPr>
          <w:rFonts w:asciiTheme="minorHAnsi" w:hAnsiTheme="minorHAnsi"/>
          <w:sz w:val="22"/>
          <w:szCs w:val="22"/>
        </w:rPr>
        <w:t xml:space="preserve"> </w:t>
      </w:r>
      <w:r w:rsidR="00A910C3" w:rsidRPr="005B67B0">
        <w:rPr>
          <w:rFonts w:asciiTheme="minorHAnsi" w:hAnsiTheme="minorHAnsi"/>
          <w:sz w:val="22"/>
          <w:szCs w:val="22"/>
        </w:rPr>
        <w:t>mg</w:t>
      </w:r>
      <w:r w:rsidR="00924C84" w:rsidRPr="005B67B0">
        <w:rPr>
          <w:rFonts w:asciiTheme="minorHAnsi" w:hAnsiTheme="minorHAnsi"/>
          <w:sz w:val="22"/>
          <w:szCs w:val="22"/>
        </w:rPr>
        <w:t>/</w:t>
      </w:r>
      <w:r w:rsidRPr="005B67B0">
        <w:rPr>
          <w:rFonts w:asciiTheme="minorHAnsi" w:hAnsiTheme="minorHAnsi"/>
          <w:sz w:val="22"/>
          <w:szCs w:val="22"/>
        </w:rPr>
        <w:t xml:space="preserve">tenofovir disproxil fumarate 300 </w:t>
      </w:r>
      <w:r w:rsidR="00A910C3" w:rsidRPr="005B67B0">
        <w:rPr>
          <w:rFonts w:asciiTheme="minorHAnsi" w:hAnsiTheme="minorHAnsi"/>
          <w:sz w:val="22"/>
          <w:szCs w:val="22"/>
        </w:rPr>
        <w:t xml:space="preserve">mg </w:t>
      </w:r>
      <w:r w:rsidRPr="005B67B0">
        <w:rPr>
          <w:rFonts w:asciiTheme="minorHAnsi" w:hAnsiTheme="minorHAnsi"/>
          <w:sz w:val="22"/>
          <w:szCs w:val="22"/>
        </w:rPr>
        <w:t>oral tablet)</w:t>
      </w:r>
    </w:p>
    <w:p w:rsidR="007909B3" w:rsidRPr="005B67B0" w:rsidRDefault="007909B3"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TYBOST</w:t>
      </w:r>
      <w:r w:rsidRPr="005B67B0">
        <w:rPr>
          <w:rFonts w:asciiTheme="minorHAnsi" w:hAnsiTheme="minorHAnsi"/>
          <w:sz w:val="22"/>
          <w:szCs w:val="22"/>
        </w:rPr>
        <w:tab/>
        <w:t xml:space="preserve"> (cobicistat 150 mg oral tablet)</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 xml:space="preserve">VIDEX (didanosine) (20 </w:t>
      </w:r>
      <w:r w:rsidR="00A910C3" w:rsidRPr="005B67B0">
        <w:rPr>
          <w:rFonts w:asciiTheme="minorHAnsi" w:hAnsiTheme="minorHAnsi"/>
          <w:sz w:val="22"/>
          <w:szCs w:val="22"/>
        </w:rPr>
        <w:t>mg</w:t>
      </w:r>
      <w:r w:rsidR="00295AD2" w:rsidRPr="005B67B0">
        <w:rPr>
          <w:rFonts w:asciiTheme="minorHAnsi" w:hAnsiTheme="minorHAnsi"/>
          <w:sz w:val="22"/>
          <w:szCs w:val="22"/>
        </w:rPr>
        <w:t>/ml</w:t>
      </w:r>
      <w:r w:rsidRPr="005B67B0">
        <w:rPr>
          <w:rFonts w:asciiTheme="minorHAnsi" w:hAnsiTheme="minorHAnsi"/>
          <w:sz w:val="22"/>
          <w:szCs w:val="22"/>
        </w:rPr>
        <w:t xml:space="preserve"> oral solution)</w:t>
      </w:r>
    </w:p>
    <w:p w:rsidR="007909B3" w:rsidRPr="005B67B0" w:rsidRDefault="007909B3"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VIRACEPT (nelfinavir 250 mg oral tablet)</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 xml:space="preserve">VIRAMUNE (nevirapine) (100 </w:t>
      </w:r>
      <w:r w:rsidR="00A910C3" w:rsidRPr="005B67B0">
        <w:rPr>
          <w:rFonts w:asciiTheme="minorHAnsi" w:hAnsiTheme="minorHAnsi"/>
          <w:sz w:val="22"/>
          <w:szCs w:val="22"/>
        </w:rPr>
        <w:t xml:space="preserve">mg </w:t>
      </w:r>
      <w:r w:rsidRPr="005B67B0">
        <w:rPr>
          <w:rFonts w:asciiTheme="minorHAnsi" w:hAnsiTheme="minorHAnsi"/>
          <w:sz w:val="22"/>
          <w:szCs w:val="22"/>
        </w:rPr>
        <w:t xml:space="preserve">extended release oral tablet, 400 </w:t>
      </w:r>
      <w:r w:rsidR="00A910C3" w:rsidRPr="005B67B0">
        <w:rPr>
          <w:rFonts w:asciiTheme="minorHAnsi" w:hAnsiTheme="minorHAnsi"/>
          <w:sz w:val="22"/>
          <w:szCs w:val="22"/>
        </w:rPr>
        <w:t xml:space="preserve">mg </w:t>
      </w:r>
      <w:r w:rsidRPr="005B67B0">
        <w:rPr>
          <w:rFonts w:asciiTheme="minorHAnsi" w:hAnsiTheme="minorHAnsi"/>
          <w:sz w:val="22"/>
          <w:szCs w:val="22"/>
        </w:rPr>
        <w:t xml:space="preserve">extended release oral tablet, 10 </w:t>
      </w:r>
      <w:r w:rsidR="00A910C3" w:rsidRPr="005B67B0">
        <w:rPr>
          <w:rFonts w:asciiTheme="minorHAnsi" w:hAnsiTheme="minorHAnsi"/>
          <w:sz w:val="22"/>
          <w:szCs w:val="22"/>
        </w:rPr>
        <w:t xml:space="preserve">mg </w:t>
      </w:r>
      <w:r w:rsidR="00295AD2" w:rsidRPr="005B67B0">
        <w:rPr>
          <w:rFonts w:asciiTheme="minorHAnsi" w:hAnsiTheme="minorHAnsi"/>
          <w:sz w:val="22"/>
          <w:szCs w:val="22"/>
        </w:rPr>
        <w:t>/ml</w:t>
      </w:r>
      <w:r w:rsidRPr="005B67B0">
        <w:rPr>
          <w:rFonts w:asciiTheme="minorHAnsi" w:hAnsiTheme="minorHAnsi"/>
          <w:sz w:val="22"/>
          <w:szCs w:val="22"/>
        </w:rPr>
        <w:t xml:space="preserve"> oral solution)</w:t>
      </w:r>
    </w:p>
    <w:p w:rsidR="00DA35A9"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 xml:space="preserve">VIREAD (Tenofovir disoproxil fumarate) (150 </w:t>
      </w:r>
      <w:r w:rsidR="00A910C3" w:rsidRPr="005B67B0">
        <w:rPr>
          <w:rFonts w:asciiTheme="minorHAnsi" w:hAnsiTheme="minorHAnsi"/>
          <w:sz w:val="22"/>
          <w:szCs w:val="22"/>
        </w:rPr>
        <w:t>mg</w:t>
      </w:r>
      <w:r w:rsidRPr="005B67B0">
        <w:rPr>
          <w:rFonts w:asciiTheme="minorHAnsi" w:hAnsiTheme="minorHAnsi"/>
          <w:sz w:val="22"/>
          <w:szCs w:val="22"/>
        </w:rPr>
        <w:t xml:space="preserve">, 200 </w:t>
      </w:r>
      <w:r w:rsidR="00A910C3" w:rsidRPr="005B67B0">
        <w:rPr>
          <w:rFonts w:asciiTheme="minorHAnsi" w:hAnsiTheme="minorHAnsi"/>
          <w:sz w:val="22"/>
          <w:szCs w:val="22"/>
        </w:rPr>
        <w:t>mg</w:t>
      </w:r>
      <w:r w:rsidRPr="005B67B0">
        <w:rPr>
          <w:rFonts w:asciiTheme="minorHAnsi" w:hAnsiTheme="minorHAnsi"/>
          <w:sz w:val="22"/>
          <w:szCs w:val="22"/>
        </w:rPr>
        <w:t xml:space="preserve">, 250 </w:t>
      </w:r>
      <w:r w:rsidR="00A910C3" w:rsidRPr="005B67B0">
        <w:rPr>
          <w:rFonts w:asciiTheme="minorHAnsi" w:hAnsiTheme="minorHAnsi"/>
          <w:sz w:val="22"/>
          <w:szCs w:val="22"/>
        </w:rPr>
        <w:t>mg</w:t>
      </w:r>
      <w:r w:rsidRPr="005B67B0">
        <w:rPr>
          <w:rFonts w:asciiTheme="minorHAnsi" w:hAnsiTheme="minorHAnsi"/>
          <w:sz w:val="22"/>
          <w:szCs w:val="22"/>
        </w:rPr>
        <w:t xml:space="preserve">, 300 </w:t>
      </w:r>
      <w:r w:rsidR="00A910C3" w:rsidRPr="005B67B0">
        <w:rPr>
          <w:rFonts w:asciiTheme="minorHAnsi" w:hAnsiTheme="minorHAnsi"/>
          <w:sz w:val="22"/>
          <w:szCs w:val="22"/>
        </w:rPr>
        <w:t xml:space="preserve">mg </w:t>
      </w:r>
      <w:r w:rsidRPr="005B67B0">
        <w:rPr>
          <w:rFonts w:asciiTheme="minorHAnsi" w:hAnsiTheme="minorHAnsi"/>
          <w:sz w:val="22"/>
          <w:szCs w:val="22"/>
        </w:rPr>
        <w:t xml:space="preserve">oral tablet, </w:t>
      </w:r>
      <w:r w:rsidR="000C4628" w:rsidRPr="005B67B0">
        <w:rPr>
          <w:rFonts w:asciiTheme="minorHAnsi" w:hAnsiTheme="minorHAnsi"/>
          <w:sz w:val="22"/>
          <w:szCs w:val="22"/>
        </w:rPr>
        <w:t>40</w:t>
      </w:r>
      <w:r w:rsidRPr="005B67B0">
        <w:rPr>
          <w:rFonts w:asciiTheme="minorHAnsi" w:hAnsiTheme="minorHAnsi"/>
          <w:sz w:val="22"/>
          <w:szCs w:val="22"/>
        </w:rPr>
        <w:t xml:space="preserve"> </w:t>
      </w:r>
      <w:r w:rsidR="00A910C3" w:rsidRPr="005B67B0">
        <w:rPr>
          <w:rFonts w:asciiTheme="minorHAnsi" w:hAnsiTheme="minorHAnsi"/>
          <w:sz w:val="22"/>
          <w:szCs w:val="22"/>
        </w:rPr>
        <w:t>mg</w:t>
      </w:r>
      <w:r w:rsidRPr="005B67B0">
        <w:rPr>
          <w:rFonts w:asciiTheme="minorHAnsi" w:hAnsiTheme="minorHAnsi"/>
          <w:sz w:val="22"/>
          <w:szCs w:val="22"/>
        </w:rPr>
        <w:t>/G oral powder)</w:t>
      </w:r>
    </w:p>
    <w:p w:rsidR="00965725" w:rsidRPr="005B67B0" w:rsidRDefault="00965725" w:rsidP="00965725">
      <w:pPr>
        <w:pStyle w:val="ListParagraph"/>
        <w:numPr>
          <w:ilvl w:val="0"/>
          <w:numId w:val="2"/>
        </w:numPr>
        <w:rPr>
          <w:rFonts w:asciiTheme="minorHAnsi" w:hAnsiTheme="minorHAnsi"/>
          <w:color w:val="FF0000"/>
          <w:sz w:val="22"/>
          <w:szCs w:val="22"/>
        </w:rPr>
      </w:pPr>
      <w:r w:rsidRPr="005B67B0">
        <w:rPr>
          <w:rFonts w:asciiTheme="minorHAnsi" w:hAnsiTheme="minorHAnsi"/>
          <w:sz w:val="22"/>
          <w:szCs w:val="22"/>
        </w:rPr>
        <w:t xml:space="preserve">ZIAGEN (abacavir) (20 </w:t>
      </w:r>
      <w:r w:rsidR="00A910C3" w:rsidRPr="005B67B0">
        <w:rPr>
          <w:rFonts w:asciiTheme="minorHAnsi" w:hAnsiTheme="minorHAnsi"/>
          <w:sz w:val="22"/>
          <w:szCs w:val="22"/>
        </w:rPr>
        <w:t xml:space="preserve">mg </w:t>
      </w:r>
      <w:r w:rsidR="00295AD2" w:rsidRPr="005B67B0">
        <w:rPr>
          <w:rFonts w:asciiTheme="minorHAnsi" w:hAnsiTheme="minorHAnsi"/>
          <w:sz w:val="22"/>
          <w:szCs w:val="22"/>
        </w:rPr>
        <w:t>/ml</w:t>
      </w:r>
      <w:r w:rsidRPr="005B67B0">
        <w:rPr>
          <w:rFonts w:asciiTheme="minorHAnsi" w:hAnsiTheme="minorHAnsi"/>
          <w:sz w:val="22"/>
          <w:szCs w:val="22"/>
        </w:rPr>
        <w:t xml:space="preserve"> oral solution)</w:t>
      </w:r>
    </w:p>
    <w:p w:rsidR="00965725" w:rsidRPr="005B67B0" w:rsidRDefault="00965725" w:rsidP="00965725">
      <w:pPr>
        <w:rPr>
          <w:rFonts w:asciiTheme="minorHAnsi" w:hAnsiTheme="minorHAnsi"/>
          <w:sz w:val="22"/>
          <w:szCs w:val="22"/>
        </w:rPr>
      </w:pPr>
    </w:p>
    <w:p w:rsidR="00DF0164" w:rsidRPr="005B67B0" w:rsidRDefault="00DA35A9" w:rsidP="00965725">
      <w:pPr>
        <w:rPr>
          <w:rFonts w:asciiTheme="minorHAnsi" w:hAnsiTheme="minorHAnsi"/>
          <w:sz w:val="22"/>
          <w:szCs w:val="22"/>
        </w:rPr>
      </w:pPr>
      <w:r w:rsidRPr="00DA35A9">
        <w:rPr>
          <w:rFonts w:asciiTheme="minorHAnsi" w:hAnsiTheme="minorHAnsi"/>
          <w:b/>
          <w:sz w:val="28"/>
        </w:rPr>
        <w:t>S</w:t>
      </w:r>
      <w:r>
        <w:rPr>
          <w:rFonts w:asciiTheme="minorHAnsi" w:hAnsiTheme="minorHAnsi"/>
          <w:b/>
          <w:sz w:val="28"/>
        </w:rPr>
        <w:t>tandard Brand</w:t>
      </w:r>
      <w:r>
        <w:rPr>
          <w:rFonts w:asciiTheme="minorHAnsi" w:hAnsiTheme="minorHAnsi"/>
          <w:u w:val="single"/>
        </w:rPr>
        <w:br/>
      </w:r>
      <w:r w:rsidRPr="005B67B0">
        <w:rPr>
          <w:rFonts w:asciiTheme="minorHAnsi" w:hAnsiTheme="minorHAnsi"/>
          <w:sz w:val="22"/>
          <w:szCs w:val="22"/>
        </w:rPr>
        <w:t>For use only when generic is available</w:t>
      </w:r>
      <w:r w:rsidRPr="005B67B0">
        <w:rPr>
          <w:rFonts w:asciiTheme="minorHAnsi" w:hAnsiTheme="minorHAnsi"/>
          <w:sz w:val="22"/>
          <w:szCs w:val="22"/>
        </w:rPr>
        <w:br/>
        <w:t>Maximum cost sharing</w:t>
      </w:r>
      <w:r w:rsidR="00C603FB" w:rsidRPr="005B67B0">
        <w:rPr>
          <w:rFonts w:asciiTheme="minorHAnsi" w:hAnsiTheme="minorHAnsi"/>
          <w:sz w:val="22"/>
          <w:szCs w:val="22"/>
        </w:rPr>
        <w:t xml:space="preserve"> per </w:t>
      </w:r>
      <w:r w:rsidR="00A62817" w:rsidRPr="005B67B0">
        <w:rPr>
          <w:rFonts w:asciiTheme="minorHAnsi" w:hAnsiTheme="minorHAnsi"/>
          <w:sz w:val="22"/>
          <w:szCs w:val="22"/>
        </w:rPr>
        <w:t>30-day</w:t>
      </w:r>
      <w:r w:rsidR="00C603FB" w:rsidRPr="005B67B0">
        <w:rPr>
          <w:rFonts w:asciiTheme="minorHAnsi" w:hAnsiTheme="minorHAnsi"/>
          <w:sz w:val="22"/>
          <w:szCs w:val="22"/>
        </w:rPr>
        <w:t xml:space="preserve"> supply:</w:t>
      </w:r>
      <w:r w:rsidR="00FF3FCF" w:rsidRPr="005B67B0">
        <w:rPr>
          <w:rFonts w:asciiTheme="minorHAnsi" w:hAnsiTheme="minorHAnsi"/>
          <w:sz w:val="22"/>
          <w:szCs w:val="22"/>
        </w:rPr>
        <w:t xml:space="preserve">  $150</w:t>
      </w:r>
    </w:p>
    <w:p w:rsidR="009C5425" w:rsidRPr="005B67B0" w:rsidRDefault="009C5425" w:rsidP="00965725">
      <w:pPr>
        <w:rPr>
          <w:rFonts w:asciiTheme="minorHAnsi" w:hAnsiTheme="minorHAnsi"/>
          <w:sz w:val="22"/>
          <w:szCs w:val="22"/>
          <w:u w:val="single"/>
        </w:rPr>
      </w:pPr>
    </w:p>
    <w:p w:rsidR="00DA35A9" w:rsidRPr="005B67B0" w:rsidRDefault="00965725" w:rsidP="00965725">
      <w:pPr>
        <w:pStyle w:val="ListParagraph"/>
        <w:numPr>
          <w:ilvl w:val="0"/>
          <w:numId w:val="3"/>
        </w:numPr>
        <w:rPr>
          <w:rFonts w:asciiTheme="minorHAnsi" w:hAnsiTheme="minorHAnsi"/>
          <w:sz w:val="22"/>
          <w:szCs w:val="22"/>
        </w:rPr>
      </w:pPr>
      <w:r w:rsidRPr="005B67B0">
        <w:rPr>
          <w:rFonts w:asciiTheme="minorHAnsi" w:hAnsiTheme="minorHAnsi"/>
          <w:sz w:val="22"/>
          <w:szCs w:val="22"/>
        </w:rPr>
        <w:t>COMBIVIR (lamivudine 150</w:t>
      </w:r>
      <w:r w:rsidR="00A910C3" w:rsidRPr="005B67B0">
        <w:rPr>
          <w:rFonts w:asciiTheme="minorHAnsi" w:hAnsiTheme="minorHAnsi"/>
          <w:sz w:val="22"/>
          <w:szCs w:val="22"/>
        </w:rPr>
        <w:t xml:space="preserve"> mg</w:t>
      </w:r>
      <w:r w:rsidRPr="005B67B0">
        <w:rPr>
          <w:rFonts w:asciiTheme="minorHAnsi" w:hAnsiTheme="minorHAnsi"/>
          <w:sz w:val="22"/>
          <w:szCs w:val="22"/>
        </w:rPr>
        <w:t>/zidovudine 300</w:t>
      </w:r>
      <w:r w:rsidR="00A910C3" w:rsidRPr="005B67B0">
        <w:rPr>
          <w:rFonts w:asciiTheme="minorHAnsi" w:hAnsiTheme="minorHAnsi"/>
          <w:sz w:val="22"/>
          <w:szCs w:val="22"/>
        </w:rPr>
        <w:t xml:space="preserve"> mg </w:t>
      </w:r>
      <w:r w:rsidRPr="005B67B0">
        <w:rPr>
          <w:rFonts w:asciiTheme="minorHAnsi" w:hAnsiTheme="minorHAnsi"/>
          <w:sz w:val="22"/>
          <w:szCs w:val="22"/>
        </w:rPr>
        <w:t>oral tablet)</w:t>
      </w:r>
    </w:p>
    <w:p w:rsidR="00DA35A9" w:rsidRPr="005B67B0" w:rsidRDefault="00965725" w:rsidP="00965725">
      <w:pPr>
        <w:pStyle w:val="ListParagraph"/>
        <w:numPr>
          <w:ilvl w:val="0"/>
          <w:numId w:val="3"/>
        </w:numPr>
        <w:rPr>
          <w:rFonts w:asciiTheme="minorHAnsi" w:hAnsiTheme="minorHAnsi"/>
          <w:sz w:val="22"/>
          <w:szCs w:val="22"/>
        </w:rPr>
      </w:pPr>
      <w:r w:rsidRPr="005B67B0">
        <w:rPr>
          <w:rFonts w:asciiTheme="minorHAnsi" w:hAnsiTheme="minorHAnsi"/>
          <w:sz w:val="22"/>
          <w:szCs w:val="22"/>
        </w:rPr>
        <w:t xml:space="preserve">EPIVIR (lamivudine) (100 </w:t>
      </w:r>
      <w:r w:rsidR="00A910C3" w:rsidRPr="005B67B0">
        <w:rPr>
          <w:rFonts w:asciiTheme="minorHAnsi" w:hAnsiTheme="minorHAnsi"/>
          <w:sz w:val="22"/>
          <w:szCs w:val="22"/>
        </w:rPr>
        <w:t xml:space="preserve">mg </w:t>
      </w:r>
      <w:r w:rsidRPr="005B67B0">
        <w:rPr>
          <w:rFonts w:asciiTheme="minorHAnsi" w:hAnsiTheme="minorHAnsi"/>
          <w:sz w:val="22"/>
          <w:szCs w:val="22"/>
        </w:rPr>
        <w:t xml:space="preserve">oral Tablet {HPV}, 300 </w:t>
      </w:r>
      <w:r w:rsidR="00A910C3" w:rsidRPr="005B67B0">
        <w:rPr>
          <w:rFonts w:asciiTheme="minorHAnsi" w:hAnsiTheme="minorHAnsi"/>
          <w:sz w:val="22"/>
          <w:szCs w:val="22"/>
        </w:rPr>
        <w:t xml:space="preserve">mg </w:t>
      </w:r>
      <w:r w:rsidRPr="005B67B0">
        <w:rPr>
          <w:rFonts w:asciiTheme="minorHAnsi" w:hAnsiTheme="minorHAnsi"/>
          <w:sz w:val="22"/>
          <w:szCs w:val="22"/>
        </w:rPr>
        <w:t>oral tablet)</w:t>
      </w:r>
    </w:p>
    <w:p w:rsidR="00DA35A9" w:rsidRPr="005B67B0" w:rsidRDefault="00965725" w:rsidP="00965725">
      <w:pPr>
        <w:pStyle w:val="ListParagraph"/>
        <w:numPr>
          <w:ilvl w:val="0"/>
          <w:numId w:val="3"/>
        </w:numPr>
        <w:rPr>
          <w:rFonts w:asciiTheme="minorHAnsi" w:hAnsiTheme="minorHAnsi"/>
          <w:sz w:val="22"/>
          <w:szCs w:val="22"/>
        </w:rPr>
      </w:pPr>
      <w:r w:rsidRPr="005B67B0">
        <w:rPr>
          <w:rFonts w:asciiTheme="minorHAnsi" w:hAnsiTheme="minorHAnsi"/>
          <w:sz w:val="22"/>
          <w:szCs w:val="22"/>
        </w:rPr>
        <w:t xml:space="preserve">PREZISTA (darunavir) (100 </w:t>
      </w:r>
      <w:r w:rsidR="00A910C3" w:rsidRPr="005B67B0">
        <w:rPr>
          <w:rFonts w:asciiTheme="minorHAnsi" w:hAnsiTheme="minorHAnsi"/>
          <w:sz w:val="22"/>
          <w:szCs w:val="22"/>
        </w:rPr>
        <w:t>mg</w:t>
      </w:r>
      <w:r w:rsidR="00295AD2" w:rsidRPr="005B67B0">
        <w:rPr>
          <w:rFonts w:asciiTheme="minorHAnsi" w:hAnsiTheme="minorHAnsi"/>
          <w:sz w:val="22"/>
          <w:szCs w:val="22"/>
        </w:rPr>
        <w:t>/ml</w:t>
      </w:r>
      <w:r w:rsidRPr="005B67B0">
        <w:rPr>
          <w:rFonts w:asciiTheme="minorHAnsi" w:hAnsiTheme="minorHAnsi"/>
          <w:sz w:val="22"/>
          <w:szCs w:val="22"/>
        </w:rPr>
        <w:t xml:space="preserve"> oral solution)</w:t>
      </w:r>
    </w:p>
    <w:p w:rsidR="00DA35A9" w:rsidRPr="005B67B0" w:rsidRDefault="00965725" w:rsidP="00965725">
      <w:pPr>
        <w:pStyle w:val="ListParagraph"/>
        <w:numPr>
          <w:ilvl w:val="0"/>
          <w:numId w:val="3"/>
        </w:numPr>
        <w:rPr>
          <w:rFonts w:asciiTheme="minorHAnsi" w:hAnsiTheme="minorHAnsi"/>
          <w:sz w:val="22"/>
          <w:szCs w:val="22"/>
        </w:rPr>
      </w:pPr>
      <w:r w:rsidRPr="005B67B0">
        <w:rPr>
          <w:rFonts w:asciiTheme="minorHAnsi" w:hAnsiTheme="minorHAnsi"/>
          <w:sz w:val="22"/>
          <w:szCs w:val="22"/>
        </w:rPr>
        <w:t xml:space="preserve">RETROVIR (zidovudine) (10 </w:t>
      </w:r>
      <w:r w:rsidR="00A910C3" w:rsidRPr="005B67B0">
        <w:rPr>
          <w:rFonts w:asciiTheme="minorHAnsi" w:hAnsiTheme="minorHAnsi"/>
          <w:sz w:val="22"/>
          <w:szCs w:val="22"/>
        </w:rPr>
        <w:t>mg</w:t>
      </w:r>
      <w:r w:rsidR="00295AD2" w:rsidRPr="005B67B0">
        <w:rPr>
          <w:rFonts w:asciiTheme="minorHAnsi" w:hAnsiTheme="minorHAnsi"/>
          <w:sz w:val="22"/>
          <w:szCs w:val="22"/>
        </w:rPr>
        <w:t>/ml</w:t>
      </w:r>
      <w:r w:rsidRPr="005B67B0">
        <w:rPr>
          <w:rFonts w:asciiTheme="minorHAnsi" w:hAnsiTheme="minorHAnsi"/>
          <w:sz w:val="22"/>
          <w:szCs w:val="22"/>
        </w:rPr>
        <w:t xml:space="preserve"> oral solution, 100 </w:t>
      </w:r>
      <w:r w:rsidR="00A910C3" w:rsidRPr="005B67B0">
        <w:rPr>
          <w:rFonts w:asciiTheme="minorHAnsi" w:hAnsiTheme="minorHAnsi"/>
          <w:sz w:val="22"/>
          <w:szCs w:val="22"/>
        </w:rPr>
        <w:t xml:space="preserve">mg </w:t>
      </w:r>
      <w:r w:rsidRPr="005B67B0">
        <w:rPr>
          <w:rFonts w:asciiTheme="minorHAnsi" w:hAnsiTheme="minorHAnsi"/>
          <w:sz w:val="22"/>
          <w:szCs w:val="22"/>
        </w:rPr>
        <w:t xml:space="preserve">and 300 </w:t>
      </w:r>
      <w:r w:rsidR="00A910C3" w:rsidRPr="005B67B0">
        <w:rPr>
          <w:rFonts w:asciiTheme="minorHAnsi" w:hAnsiTheme="minorHAnsi"/>
          <w:sz w:val="22"/>
          <w:szCs w:val="22"/>
        </w:rPr>
        <w:t xml:space="preserve">mg </w:t>
      </w:r>
      <w:r w:rsidRPr="005B67B0">
        <w:rPr>
          <w:rFonts w:asciiTheme="minorHAnsi" w:hAnsiTheme="minorHAnsi"/>
          <w:sz w:val="22"/>
          <w:szCs w:val="22"/>
        </w:rPr>
        <w:t>oral tablet)</w:t>
      </w:r>
    </w:p>
    <w:p w:rsidR="00DA35A9" w:rsidRPr="005B67B0" w:rsidRDefault="00965725" w:rsidP="00965725">
      <w:pPr>
        <w:pStyle w:val="ListParagraph"/>
        <w:numPr>
          <w:ilvl w:val="0"/>
          <w:numId w:val="3"/>
        </w:numPr>
        <w:rPr>
          <w:rFonts w:asciiTheme="minorHAnsi" w:hAnsiTheme="minorHAnsi"/>
          <w:sz w:val="22"/>
          <w:szCs w:val="22"/>
        </w:rPr>
      </w:pPr>
      <w:r w:rsidRPr="005B67B0">
        <w:rPr>
          <w:rFonts w:asciiTheme="minorHAnsi" w:hAnsiTheme="minorHAnsi"/>
          <w:sz w:val="22"/>
          <w:szCs w:val="22"/>
        </w:rPr>
        <w:t xml:space="preserve">VIDEX (didanosine) (125 </w:t>
      </w:r>
      <w:r w:rsidR="00A910C3" w:rsidRPr="005B67B0">
        <w:rPr>
          <w:rFonts w:asciiTheme="minorHAnsi" w:hAnsiTheme="minorHAnsi"/>
          <w:sz w:val="22"/>
          <w:szCs w:val="22"/>
        </w:rPr>
        <w:t>mg</w:t>
      </w:r>
      <w:r w:rsidRPr="005B67B0">
        <w:rPr>
          <w:rFonts w:asciiTheme="minorHAnsi" w:hAnsiTheme="minorHAnsi"/>
          <w:sz w:val="22"/>
          <w:szCs w:val="22"/>
        </w:rPr>
        <w:t xml:space="preserve">, 200 </w:t>
      </w:r>
      <w:r w:rsidR="00A910C3" w:rsidRPr="005B67B0">
        <w:rPr>
          <w:rFonts w:asciiTheme="minorHAnsi" w:hAnsiTheme="minorHAnsi"/>
          <w:sz w:val="22"/>
          <w:szCs w:val="22"/>
        </w:rPr>
        <w:t>mg</w:t>
      </w:r>
      <w:r w:rsidRPr="005B67B0">
        <w:rPr>
          <w:rFonts w:asciiTheme="minorHAnsi" w:hAnsiTheme="minorHAnsi"/>
          <w:sz w:val="22"/>
          <w:szCs w:val="22"/>
        </w:rPr>
        <w:t xml:space="preserve">, 250 </w:t>
      </w:r>
      <w:r w:rsidR="00A910C3" w:rsidRPr="005B67B0">
        <w:rPr>
          <w:rFonts w:asciiTheme="minorHAnsi" w:hAnsiTheme="minorHAnsi"/>
          <w:sz w:val="22"/>
          <w:szCs w:val="22"/>
        </w:rPr>
        <w:t>mg</w:t>
      </w:r>
      <w:r w:rsidRPr="005B67B0">
        <w:rPr>
          <w:rFonts w:asciiTheme="minorHAnsi" w:hAnsiTheme="minorHAnsi"/>
          <w:sz w:val="22"/>
          <w:szCs w:val="22"/>
        </w:rPr>
        <w:t>, 400</w:t>
      </w:r>
      <w:r w:rsidR="00A910C3" w:rsidRPr="005B67B0">
        <w:rPr>
          <w:rFonts w:asciiTheme="minorHAnsi" w:hAnsiTheme="minorHAnsi"/>
          <w:sz w:val="22"/>
          <w:szCs w:val="22"/>
        </w:rPr>
        <w:t xml:space="preserve"> mg </w:t>
      </w:r>
      <w:r w:rsidRPr="005B67B0">
        <w:rPr>
          <w:rFonts w:asciiTheme="minorHAnsi" w:hAnsiTheme="minorHAnsi"/>
          <w:sz w:val="22"/>
          <w:szCs w:val="22"/>
        </w:rPr>
        <w:t xml:space="preserve">delayed release oral capsule) </w:t>
      </w:r>
    </w:p>
    <w:p w:rsidR="00DA35A9" w:rsidRPr="005B67B0" w:rsidRDefault="00965725" w:rsidP="00965725">
      <w:pPr>
        <w:pStyle w:val="ListParagraph"/>
        <w:numPr>
          <w:ilvl w:val="0"/>
          <w:numId w:val="3"/>
        </w:numPr>
        <w:rPr>
          <w:rFonts w:asciiTheme="minorHAnsi" w:hAnsiTheme="minorHAnsi"/>
          <w:sz w:val="22"/>
          <w:szCs w:val="22"/>
        </w:rPr>
      </w:pPr>
      <w:r w:rsidRPr="005B67B0">
        <w:rPr>
          <w:rFonts w:asciiTheme="minorHAnsi" w:hAnsiTheme="minorHAnsi"/>
          <w:sz w:val="22"/>
          <w:szCs w:val="22"/>
        </w:rPr>
        <w:t xml:space="preserve">VIRAMUNE (nevirapine) (200 </w:t>
      </w:r>
      <w:r w:rsidR="00A910C3" w:rsidRPr="005B67B0">
        <w:rPr>
          <w:rFonts w:asciiTheme="minorHAnsi" w:hAnsiTheme="minorHAnsi"/>
          <w:sz w:val="22"/>
          <w:szCs w:val="22"/>
        </w:rPr>
        <w:t xml:space="preserve">mg </w:t>
      </w:r>
      <w:r w:rsidRPr="005B67B0">
        <w:rPr>
          <w:rFonts w:asciiTheme="minorHAnsi" w:hAnsiTheme="minorHAnsi"/>
          <w:sz w:val="22"/>
          <w:szCs w:val="22"/>
        </w:rPr>
        <w:t>oral tablet)</w:t>
      </w:r>
    </w:p>
    <w:p w:rsidR="00965725" w:rsidRPr="005B67B0" w:rsidRDefault="00965725" w:rsidP="00965725">
      <w:pPr>
        <w:pStyle w:val="ListParagraph"/>
        <w:numPr>
          <w:ilvl w:val="0"/>
          <w:numId w:val="3"/>
        </w:numPr>
        <w:rPr>
          <w:rFonts w:asciiTheme="minorHAnsi" w:hAnsiTheme="minorHAnsi"/>
          <w:sz w:val="22"/>
          <w:szCs w:val="22"/>
        </w:rPr>
      </w:pPr>
      <w:r w:rsidRPr="005B67B0">
        <w:rPr>
          <w:rFonts w:asciiTheme="minorHAnsi" w:hAnsiTheme="minorHAnsi"/>
          <w:sz w:val="22"/>
          <w:szCs w:val="22"/>
        </w:rPr>
        <w:t xml:space="preserve">ZIAGEN (abacavir) (300 </w:t>
      </w:r>
      <w:r w:rsidR="00A910C3" w:rsidRPr="005B67B0">
        <w:rPr>
          <w:rFonts w:asciiTheme="minorHAnsi" w:hAnsiTheme="minorHAnsi"/>
          <w:sz w:val="22"/>
          <w:szCs w:val="22"/>
        </w:rPr>
        <w:t xml:space="preserve">mg </w:t>
      </w:r>
      <w:r w:rsidRPr="005B67B0">
        <w:rPr>
          <w:rFonts w:asciiTheme="minorHAnsi" w:hAnsiTheme="minorHAnsi"/>
          <w:sz w:val="22"/>
          <w:szCs w:val="22"/>
        </w:rPr>
        <w:t>oral tablet)</w:t>
      </w:r>
    </w:p>
    <w:p w:rsidR="00965725" w:rsidRPr="00DA35A9" w:rsidRDefault="00965725" w:rsidP="00965725">
      <w:pPr>
        <w:rPr>
          <w:rFonts w:asciiTheme="minorHAnsi" w:hAnsiTheme="minorHAnsi"/>
        </w:rPr>
      </w:pPr>
    </w:p>
    <w:p w:rsidR="00C603FB" w:rsidRPr="005B67B0" w:rsidRDefault="00DA35A9" w:rsidP="00C603FB">
      <w:pPr>
        <w:rPr>
          <w:rFonts w:asciiTheme="minorHAnsi" w:hAnsiTheme="minorHAnsi"/>
          <w:sz w:val="22"/>
          <w:szCs w:val="22"/>
        </w:rPr>
      </w:pPr>
      <w:r w:rsidRPr="00DA35A9">
        <w:rPr>
          <w:rFonts w:asciiTheme="minorHAnsi" w:hAnsiTheme="minorHAnsi"/>
          <w:b/>
          <w:sz w:val="28"/>
        </w:rPr>
        <w:t>Specialty Drugs</w:t>
      </w:r>
      <w:r>
        <w:rPr>
          <w:rFonts w:asciiTheme="minorHAnsi" w:hAnsiTheme="minorHAnsi"/>
        </w:rPr>
        <w:br/>
      </w:r>
      <w:r w:rsidR="00C603FB" w:rsidRPr="005B67B0">
        <w:rPr>
          <w:rFonts w:asciiTheme="minorHAnsi" w:hAnsiTheme="minorHAnsi"/>
          <w:sz w:val="22"/>
          <w:szCs w:val="22"/>
        </w:rPr>
        <w:t xml:space="preserve">Maximum cost sharing per </w:t>
      </w:r>
      <w:r w:rsidR="00A62817" w:rsidRPr="005B67B0">
        <w:rPr>
          <w:rFonts w:asciiTheme="minorHAnsi" w:hAnsiTheme="minorHAnsi"/>
          <w:sz w:val="22"/>
          <w:szCs w:val="22"/>
        </w:rPr>
        <w:t>30-day</w:t>
      </w:r>
      <w:r w:rsidR="00C603FB" w:rsidRPr="005B67B0">
        <w:rPr>
          <w:rFonts w:asciiTheme="minorHAnsi" w:hAnsiTheme="minorHAnsi"/>
          <w:sz w:val="22"/>
          <w:szCs w:val="22"/>
        </w:rPr>
        <w:t xml:space="preserve"> supply:</w:t>
      </w:r>
      <w:r w:rsidR="00FF3FCF" w:rsidRPr="005B67B0">
        <w:rPr>
          <w:rFonts w:asciiTheme="minorHAnsi" w:hAnsiTheme="minorHAnsi"/>
          <w:sz w:val="22"/>
          <w:szCs w:val="22"/>
        </w:rPr>
        <w:t xml:space="preserve">  $200</w:t>
      </w:r>
    </w:p>
    <w:p w:rsidR="009C5425" w:rsidRPr="005B67B0" w:rsidRDefault="009C5425" w:rsidP="00965725">
      <w:pPr>
        <w:rPr>
          <w:rFonts w:asciiTheme="minorHAnsi" w:hAnsiTheme="minorHAnsi"/>
          <w:sz w:val="22"/>
          <w:szCs w:val="22"/>
          <w:u w:val="single"/>
        </w:rPr>
      </w:pPr>
    </w:p>
    <w:p w:rsidR="00FF3FCF" w:rsidRPr="008E0449" w:rsidRDefault="00965725" w:rsidP="00A57004">
      <w:pPr>
        <w:pStyle w:val="ListParagraph"/>
        <w:numPr>
          <w:ilvl w:val="0"/>
          <w:numId w:val="4"/>
        </w:numPr>
        <w:rPr>
          <w:rFonts w:asciiTheme="minorHAnsi" w:hAnsiTheme="minorHAnsi"/>
          <w:sz w:val="23"/>
          <w:szCs w:val="23"/>
        </w:rPr>
      </w:pPr>
      <w:r w:rsidRPr="005B67B0">
        <w:rPr>
          <w:rFonts w:asciiTheme="minorHAnsi" w:hAnsiTheme="minorHAnsi"/>
          <w:sz w:val="22"/>
          <w:szCs w:val="22"/>
        </w:rPr>
        <w:t xml:space="preserve">FUZEON (enfuvirtide) (90 </w:t>
      </w:r>
      <w:r w:rsidR="00A910C3" w:rsidRPr="005B67B0">
        <w:rPr>
          <w:rFonts w:asciiTheme="minorHAnsi" w:hAnsiTheme="minorHAnsi"/>
          <w:sz w:val="22"/>
          <w:szCs w:val="22"/>
        </w:rPr>
        <w:t xml:space="preserve">mg </w:t>
      </w:r>
      <w:r w:rsidRPr="005B67B0">
        <w:rPr>
          <w:rFonts w:asciiTheme="minorHAnsi" w:hAnsiTheme="minorHAnsi"/>
          <w:sz w:val="22"/>
          <w:szCs w:val="22"/>
        </w:rPr>
        <w:t>Injectable Solution)</w:t>
      </w:r>
    </w:p>
    <w:p w:rsidR="008E0449" w:rsidRPr="005B67B0" w:rsidRDefault="008E0449" w:rsidP="008E0449">
      <w:pPr>
        <w:pStyle w:val="ListParagraph"/>
        <w:rPr>
          <w:rFonts w:asciiTheme="minorHAnsi" w:hAnsiTheme="minorHAnsi"/>
          <w:sz w:val="23"/>
          <w:szCs w:val="23"/>
        </w:rPr>
      </w:pPr>
    </w:p>
    <w:p w:rsidR="009A3089" w:rsidRPr="00E12C98" w:rsidRDefault="009A3089" w:rsidP="00E12C98">
      <w:pPr>
        <w:rPr>
          <w:rFonts w:asciiTheme="minorHAnsi" w:hAnsiTheme="minorHAnsi"/>
          <w:sz w:val="23"/>
          <w:szCs w:val="23"/>
        </w:rPr>
      </w:pPr>
    </w:p>
    <w:p w:rsidR="009A3089" w:rsidRPr="00C23AF7" w:rsidRDefault="009A3089" w:rsidP="009A3089">
      <w:pPr>
        <w:pStyle w:val="ListParagraph"/>
        <w:rPr>
          <w:rFonts w:asciiTheme="minorHAnsi" w:hAnsiTheme="minorHAnsi"/>
          <w:sz w:val="23"/>
          <w:szCs w:val="23"/>
        </w:rPr>
      </w:pPr>
    </w:p>
    <w:p w:rsidR="00E44616" w:rsidRDefault="00860998" w:rsidP="00E44616">
      <w:pPr>
        <w:jc w:val="center"/>
        <w:rPr>
          <w:rFonts w:asciiTheme="minorHAnsi" w:hAnsiTheme="minorHAnsi"/>
        </w:rPr>
      </w:pPr>
      <w:r>
        <w:rPr>
          <w:rFonts w:asciiTheme="minorHAnsi" w:hAnsiTheme="minorHAnsi"/>
          <w:noProof/>
        </w:rPr>
        <mc:AlternateContent>
          <mc:Choice Requires="wps">
            <w:drawing>
              <wp:anchor distT="0" distB="0" distL="114300" distR="114300" simplePos="0" relativeHeight="251658240" behindDoc="0" locked="0" layoutInCell="1" allowOverlap="1">
                <wp:simplePos x="0" y="0"/>
                <wp:positionH relativeFrom="column">
                  <wp:posOffset>180975</wp:posOffset>
                </wp:positionH>
                <wp:positionV relativeFrom="paragraph">
                  <wp:posOffset>79375</wp:posOffset>
                </wp:positionV>
                <wp:extent cx="6486525" cy="0"/>
                <wp:effectExtent l="19050" t="27940" r="19050" b="196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DA2F01A" id="_x0000_t32" coordsize="21600,21600" o:spt="32" o:oned="t" path="m,l21600,21600e" filled="f">
                <v:path arrowok="t" fillok="f" o:connecttype="none"/>
                <o:lock v:ext="edit" shapetype="t"/>
              </v:shapetype>
              <v:shape id="AutoShape 2" o:spid="_x0000_s1026" type="#_x0000_t32" style="position:absolute;margin-left:14.25pt;margin-top:6.25pt;width:51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epwwIAAPsFAAAOAAAAZHJzL2Uyb0RvYy54bWysVEtv2zAMvg/YfxB8d20njuMYTYrUcXbZ&#10;o0A77KxKcixMlgxJiVMM+++j5MRd2g0Yhl4EiSI/vj7y+ubYCnRg2nAll0FyFQeISaIol7tl8PVh&#10;G+YBMhZLioWSbBk8MRPcrN6/u+67gk1UowRlGgGINEXfLYPG2q6IIkMa1mJzpTom4bNWusUWnnoX&#10;UY17QG9FNInjLOqVpp1WhBkD0s3wGaw8fl0zYr/UtWEWiWUAsVl/an8+ujNaXeNip3HXcHIKA/9H&#10;FC3mEpyOUBtsMdpr/gqq5UQro2p7RVQbqbrmhPkcIJskfpHNfYM75nOB4phuLJN5O1jy+XCnEafQ&#10;uwBJ3EKL1nurvGc0ceXpO1OAVinvtEuQHOV991GR7wZJVTZY7phXfnjqwDZxFtGFiXuYDpw89p8U&#10;BR0M+L5Wx1q3DhKqgI6+JU9jS9jRIgLCLM2z2WQWIHL+i3BxNuy0sR+YapG7LANjNea7xpZKSmi8&#10;0ol3gw8fjXVh4eJs4LxKteVC+P4LifplMM2TOPYWRglO3a/T81RkpdDogIFEwg6oYt9COoNsMYvB&#10;coDat0C4QexF4HVE8DFcgGu1l9QbNgzT6nS3mIvhDtZCuiiY5/KQCLyOFq5eDnXyPPuxiBdVXuVp&#10;mE6yKkzjzSZcb8s0zLbJfLaZbspyk/x06SVp0XBKmXQZnjmfpP/GqdP0DWwdWT/WMrpE9wlDsJeR&#10;rrezeJ5O83A+n03DdFrF4W2+LcN1mWTZvLotb6sXkVY+e/M2wY6ldFGpvWX6vqE9otxxaJJPF7Cy&#10;KIcdMc3jLF7MA4TFDpYbsTpAWtlv3Dae8o6sDmPs79B2TAiTf2CJI8nfWIILLLoGDwCj4ivujNEO&#10;hT1zwr3Grp5q9Vx6QDnzxU+mG8ZhrB8VfbrTbjTckMKG8UanbehW2O9vr/W8s1e/AAAA//8DAFBL&#10;AwQUAAYACAAAACEAOo62YNoAAAAJAQAADwAAAGRycy9kb3ducmV2LnhtbExPy07DMBC8I/EP1iJx&#10;ozZBLSXEqRASJ8ShIdydeElC43UUO036992KA5xW89DsTLZbXC+OOIbOk4b7lQKBVHvbUaOh/Hy7&#10;24II0ZA1vSfUcMIAu/z6KjOp9TPt8VjERnAIhdRoaGMcUilD3aIzYeUHJNa+/ehMZDg20o5m5nDX&#10;y0SpjXSmI/7QmgFfW6wPxeQ0HPYPj+/Gq/lrU04/T/1UfRRlpfXtzfLyDCLiEv/McKnP1SHnTpWf&#10;yAbRa0i2a3Yyn/C96GqteFz1y8g8k/8X5GcAAAD//wMAUEsBAi0AFAAGAAgAAAAhALaDOJL+AAAA&#10;4QEAABMAAAAAAAAAAAAAAAAAAAAAAFtDb250ZW50X1R5cGVzXS54bWxQSwECLQAUAAYACAAAACEA&#10;OP0h/9YAAACUAQAACwAAAAAAAAAAAAAAAAAvAQAAX3JlbHMvLnJlbHNQSwECLQAUAAYACAAAACEA&#10;zoynqcMCAAD7BQAADgAAAAAAAAAAAAAAAAAuAgAAZHJzL2Uyb0RvYy54bWxQSwECLQAUAAYACAAA&#10;ACEAOo62YNoAAAAJAQAADwAAAAAAAAAAAAAAAAAdBQAAZHJzL2Rvd25yZXYueG1sUEsFBgAAAAAE&#10;AAQA8wAAACQGAAAAAA==&#10;" strokecolor="#f2f2f2 [3041]" strokeweight="3pt">
                <v:shadow color="#243f60 [1604]" opacity=".5" offset="1pt"/>
              </v:shape>
            </w:pict>
          </mc:Fallback>
        </mc:AlternateContent>
      </w:r>
    </w:p>
    <w:p w:rsidR="00E44616" w:rsidRPr="00E44616" w:rsidRDefault="00E44616" w:rsidP="00E44616">
      <w:pPr>
        <w:jc w:val="center"/>
        <w:rPr>
          <w:rFonts w:asciiTheme="minorHAnsi" w:hAnsiTheme="minorHAnsi"/>
          <w:b/>
        </w:rPr>
      </w:pPr>
      <w:r w:rsidRPr="00E44616">
        <w:rPr>
          <w:b/>
        </w:rPr>
        <w:t>Florida Office of Insurance Regulation</w:t>
      </w:r>
    </w:p>
    <w:p w:rsidR="00E44616" w:rsidRPr="00E44616" w:rsidRDefault="00E44616" w:rsidP="00E44616">
      <w:pPr>
        <w:jc w:val="center"/>
      </w:pPr>
      <w:r w:rsidRPr="00E44616">
        <w:t>200 E</w:t>
      </w:r>
      <w:r>
        <w:t>ast</w:t>
      </w:r>
      <w:r w:rsidRPr="00E44616">
        <w:t xml:space="preserve"> Gaines St.</w:t>
      </w:r>
    </w:p>
    <w:p w:rsidR="00E44616" w:rsidRDefault="00E44616" w:rsidP="00E44616">
      <w:pPr>
        <w:jc w:val="center"/>
      </w:pPr>
      <w:r w:rsidRPr="00E44616">
        <w:t>Tallahassee, FL 32399</w:t>
      </w:r>
    </w:p>
    <w:p w:rsidR="00E44616" w:rsidRPr="00E44616" w:rsidRDefault="00F84E0A" w:rsidP="00E44616">
      <w:pPr>
        <w:jc w:val="center"/>
      </w:pPr>
      <w:hyperlink r:id="rId9" w:history="1">
        <w:r w:rsidR="00E44616" w:rsidRPr="006435AA">
          <w:rPr>
            <w:rStyle w:val="Hyperlink"/>
          </w:rPr>
          <w:t>www.floir.com</w:t>
        </w:r>
      </w:hyperlink>
    </w:p>
    <w:sectPr w:rsidR="00E44616" w:rsidRPr="00E44616" w:rsidSect="00410D23">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0C3" w:rsidRDefault="00A910C3" w:rsidP="009C5425">
      <w:r>
        <w:separator/>
      </w:r>
    </w:p>
  </w:endnote>
  <w:endnote w:type="continuationSeparator" w:id="0">
    <w:p w:rsidR="00A910C3" w:rsidRDefault="00A910C3" w:rsidP="009C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658578"/>
      <w:docPartObj>
        <w:docPartGallery w:val="Page Numbers (Bottom of Page)"/>
        <w:docPartUnique/>
      </w:docPartObj>
    </w:sdtPr>
    <w:sdtEndPr/>
    <w:sdtContent>
      <w:p w:rsidR="00A910C3" w:rsidRDefault="00E745D7">
        <w:pPr>
          <w:pStyle w:val="Footer"/>
          <w:jc w:val="right"/>
        </w:pPr>
        <w:r>
          <w:fldChar w:fldCharType="begin"/>
        </w:r>
        <w:r>
          <w:instrText xml:space="preserve"> PAGE   \* MERGEFORMAT </w:instrText>
        </w:r>
        <w:r>
          <w:fldChar w:fldCharType="separate"/>
        </w:r>
        <w:r w:rsidR="00F84E0A">
          <w:rPr>
            <w:noProof/>
          </w:rPr>
          <w:t>1</w:t>
        </w:r>
        <w:r>
          <w:rPr>
            <w:noProof/>
          </w:rPr>
          <w:fldChar w:fldCharType="end"/>
        </w:r>
      </w:p>
    </w:sdtContent>
  </w:sdt>
  <w:p w:rsidR="00A910C3" w:rsidRDefault="00A91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0C3" w:rsidRDefault="00A910C3" w:rsidP="009C5425">
      <w:r>
        <w:separator/>
      </w:r>
    </w:p>
  </w:footnote>
  <w:footnote w:type="continuationSeparator" w:id="0">
    <w:p w:rsidR="00A910C3" w:rsidRDefault="00A910C3" w:rsidP="009C5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0C3" w:rsidRDefault="00A91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10858"/>
    <w:multiLevelType w:val="hybridMultilevel"/>
    <w:tmpl w:val="7772E50C"/>
    <w:lvl w:ilvl="0" w:tplc="A6128FA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13B51"/>
    <w:multiLevelType w:val="hybridMultilevel"/>
    <w:tmpl w:val="90301FF0"/>
    <w:lvl w:ilvl="0" w:tplc="A6128FA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84103"/>
    <w:multiLevelType w:val="hybridMultilevel"/>
    <w:tmpl w:val="B0B2231C"/>
    <w:lvl w:ilvl="0" w:tplc="A6128FA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AB0B4C"/>
    <w:multiLevelType w:val="hybridMultilevel"/>
    <w:tmpl w:val="0D6EB2A2"/>
    <w:lvl w:ilvl="0" w:tplc="A6128FA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25"/>
    <w:rsid w:val="00066955"/>
    <w:rsid w:val="000C1BFA"/>
    <w:rsid w:val="000C4628"/>
    <w:rsid w:val="000D435F"/>
    <w:rsid w:val="000D79EC"/>
    <w:rsid w:val="001F0B5B"/>
    <w:rsid w:val="00215A2D"/>
    <w:rsid w:val="00216283"/>
    <w:rsid w:val="002177D9"/>
    <w:rsid w:val="00294F2F"/>
    <w:rsid w:val="00295AD2"/>
    <w:rsid w:val="003255BA"/>
    <w:rsid w:val="00353810"/>
    <w:rsid w:val="0037157D"/>
    <w:rsid w:val="00382A6B"/>
    <w:rsid w:val="00383B1A"/>
    <w:rsid w:val="0039031B"/>
    <w:rsid w:val="003C02D8"/>
    <w:rsid w:val="00410D23"/>
    <w:rsid w:val="00456B2F"/>
    <w:rsid w:val="00473570"/>
    <w:rsid w:val="004D42B6"/>
    <w:rsid w:val="005B67B0"/>
    <w:rsid w:val="005C19B4"/>
    <w:rsid w:val="0064744B"/>
    <w:rsid w:val="0065028D"/>
    <w:rsid w:val="006502DC"/>
    <w:rsid w:val="0065531E"/>
    <w:rsid w:val="00730E71"/>
    <w:rsid w:val="00761D43"/>
    <w:rsid w:val="007909B3"/>
    <w:rsid w:val="00796B84"/>
    <w:rsid w:val="007A7CB3"/>
    <w:rsid w:val="007D578E"/>
    <w:rsid w:val="007F5C77"/>
    <w:rsid w:val="00860998"/>
    <w:rsid w:val="008B038E"/>
    <w:rsid w:val="008E0449"/>
    <w:rsid w:val="00900FD4"/>
    <w:rsid w:val="009054EF"/>
    <w:rsid w:val="00924C84"/>
    <w:rsid w:val="00960E26"/>
    <w:rsid w:val="00965725"/>
    <w:rsid w:val="009701DD"/>
    <w:rsid w:val="00974FB3"/>
    <w:rsid w:val="009A3089"/>
    <w:rsid w:val="009C5425"/>
    <w:rsid w:val="00A1367A"/>
    <w:rsid w:val="00A406A1"/>
    <w:rsid w:val="00A518A2"/>
    <w:rsid w:val="00A62817"/>
    <w:rsid w:val="00A910C3"/>
    <w:rsid w:val="00AE0DA7"/>
    <w:rsid w:val="00B67935"/>
    <w:rsid w:val="00BB15F8"/>
    <w:rsid w:val="00BC4C71"/>
    <w:rsid w:val="00BD2D55"/>
    <w:rsid w:val="00C00ED1"/>
    <w:rsid w:val="00C23AF7"/>
    <w:rsid w:val="00C506F1"/>
    <w:rsid w:val="00C603FB"/>
    <w:rsid w:val="00CB32FE"/>
    <w:rsid w:val="00CC24AA"/>
    <w:rsid w:val="00D50EF3"/>
    <w:rsid w:val="00DA1845"/>
    <w:rsid w:val="00DA35A9"/>
    <w:rsid w:val="00DA7C5D"/>
    <w:rsid w:val="00DF0164"/>
    <w:rsid w:val="00E12C98"/>
    <w:rsid w:val="00E44616"/>
    <w:rsid w:val="00E745D7"/>
    <w:rsid w:val="00EB2B98"/>
    <w:rsid w:val="00EC633A"/>
    <w:rsid w:val="00F61B1D"/>
    <w:rsid w:val="00F76B3D"/>
    <w:rsid w:val="00F84E0A"/>
    <w:rsid w:val="00FD4F4B"/>
    <w:rsid w:val="00FF119C"/>
    <w:rsid w:val="00FF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8E78A60-681C-43F5-B5F3-F345B344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572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54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0D2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9C542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9C5425"/>
    <w:pPr>
      <w:tabs>
        <w:tab w:val="center" w:pos="4680"/>
        <w:tab w:val="right" w:pos="9360"/>
      </w:tabs>
    </w:pPr>
  </w:style>
  <w:style w:type="character" w:customStyle="1" w:styleId="HeaderChar">
    <w:name w:val="Header Char"/>
    <w:basedOn w:val="DefaultParagraphFont"/>
    <w:link w:val="Header"/>
    <w:uiPriority w:val="99"/>
    <w:semiHidden/>
    <w:rsid w:val="009C54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5425"/>
    <w:pPr>
      <w:tabs>
        <w:tab w:val="center" w:pos="4680"/>
        <w:tab w:val="right" w:pos="9360"/>
      </w:tabs>
    </w:pPr>
  </w:style>
  <w:style w:type="character" w:customStyle="1" w:styleId="FooterChar">
    <w:name w:val="Footer Char"/>
    <w:basedOn w:val="DefaultParagraphFont"/>
    <w:link w:val="Footer"/>
    <w:uiPriority w:val="99"/>
    <w:rsid w:val="009C542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5425"/>
    <w:rPr>
      <w:rFonts w:ascii="Tahoma" w:hAnsi="Tahoma" w:cs="Tahoma"/>
      <w:sz w:val="16"/>
      <w:szCs w:val="16"/>
    </w:rPr>
  </w:style>
  <w:style w:type="character" w:customStyle="1" w:styleId="BalloonTextChar">
    <w:name w:val="Balloon Text Char"/>
    <w:basedOn w:val="DefaultParagraphFont"/>
    <w:link w:val="BalloonText"/>
    <w:uiPriority w:val="99"/>
    <w:semiHidden/>
    <w:rsid w:val="009C5425"/>
    <w:rPr>
      <w:rFonts w:ascii="Tahoma" w:eastAsia="Times New Roman" w:hAnsi="Tahoma" w:cs="Tahoma"/>
      <w:sz w:val="16"/>
      <w:szCs w:val="16"/>
    </w:rPr>
  </w:style>
  <w:style w:type="paragraph" w:styleId="ListParagraph">
    <w:name w:val="List Paragraph"/>
    <w:basedOn w:val="Normal"/>
    <w:uiPriority w:val="34"/>
    <w:qFormat/>
    <w:rsid w:val="00DA35A9"/>
    <w:pPr>
      <w:ind w:left="720"/>
      <w:contextualSpacing/>
    </w:pPr>
  </w:style>
  <w:style w:type="paragraph" w:styleId="Title">
    <w:name w:val="Title"/>
    <w:basedOn w:val="Normal"/>
    <w:next w:val="Normal"/>
    <w:link w:val="TitleChar"/>
    <w:uiPriority w:val="10"/>
    <w:qFormat/>
    <w:rsid w:val="00DA35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35A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F0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4616"/>
    <w:rPr>
      <w:color w:val="0000FF" w:themeColor="hyperlink"/>
      <w:u w:val="single"/>
    </w:rPr>
  </w:style>
  <w:style w:type="paragraph" w:styleId="PlainText">
    <w:name w:val="Plain Text"/>
    <w:basedOn w:val="Normal"/>
    <w:link w:val="PlainTextChar"/>
    <w:uiPriority w:val="99"/>
    <w:semiHidden/>
    <w:unhideWhenUsed/>
    <w:rsid w:val="0065531E"/>
    <w:rPr>
      <w:rFonts w:ascii="Consolas" w:eastAsiaTheme="minorHAnsi" w:hAnsi="Consolas" w:cs="Consolas"/>
    </w:rPr>
  </w:style>
  <w:style w:type="character" w:customStyle="1" w:styleId="PlainTextChar">
    <w:name w:val="Plain Text Char"/>
    <w:basedOn w:val="DefaultParagraphFont"/>
    <w:link w:val="PlainText"/>
    <w:uiPriority w:val="99"/>
    <w:semiHidden/>
    <w:rsid w:val="0065531E"/>
    <w:rPr>
      <w:rFonts w:ascii="Consolas" w:hAnsi="Consolas" w:cs="Consola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6795">
      <w:bodyDiv w:val="1"/>
      <w:marLeft w:val="0"/>
      <w:marRight w:val="0"/>
      <w:marTop w:val="0"/>
      <w:marBottom w:val="0"/>
      <w:divBdr>
        <w:top w:val="none" w:sz="0" w:space="0" w:color="auto"/>
        <w:left w:val="none" w:sz="0" w:space="0" w:color="auto"/>
        <w:bottom w:val="none" w:sz="0" w:space="0" w:color="auto"/>
        <w:right w:val="none" w:sz="0" w:space="0" w:color="auto"/>
      </w:divBdr>
    </w:div>
    <w:div w:id="1690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lo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DFS</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dohenys</dc:creator>
  <cp:lastModifiedBy>Flournory, Janice</cp:lastModifiedBy>
  <cp:revision>2</cp:revision>
  <dcterms:created xsi:type="dcterms:W3CDTF">2018-04-16T16:42:00Z</dcterms:created>
  <dcterms:modified xsi:type="dcterms:W3CDTF">2018-04-16T16:42:00Z</dcterms:modified>
</cp:coreProperties>
</file>